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hd w:fill="FFFFFF" w:val="clear"/>
        <w:ind w:right="-494" w:firstLine="724"/>
        <w:jc w:val="center"/>
        <w:rPr>
          <w:b w:val="false"/>
          <w:b w:val="false"/>
          <w:bCs w:val="false"/>
          <w:caps/>
          <w:sz w:val="32"/>
          <w:lang w:val="bg-BG"/>
        </w:rPr>
      </w:pPr>
      <w:r>
        <w:drawing>
          <wp:anchor behindDoc="0" distT="0" distB="0" distL="114935" distR="114935" simplePos="0" locked="0" layoutInCell="0" allowOverlap="1" relativeHeight="18">
            <wp:simplePos x="0" y="0"/>
            <wp:positionH relativeFrom="column">
              <wp:posOffset>342900</wp:posOffset>
            </wp:positionH>
            <wp:positionV relativeFrom="paragraph">
              <wp:posOffset>635</wp:posOffset>
            </wp:positionV>
            <wp:extent cx="570230" cy="666750"/>
            <wp:effectExtent l="0" t="0" r="0" b="0"/>
            <wp:wrapSquare wrapText="bothSides"/>
            <wp:docPr id="1" name="b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9" t="-15" r="-19" b="-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false"/>
          <w:bCs w:val="false"/>
          <w:caps/>
          <w:sz w:val="32"/>
          <w:lang w:val="bg-BG"/>
        </w:rPr>
        <w:t>Н</w:t>
      </w:r>
      <w:r>
        <w:rPr>
          <w:b w:val="false"/>
          <w:bCs w:val="false"/>
          <w:caps/>
          <w:sz w:val="32"/>
          <w:lang w:val="bg-BG"/>
        </w:rPr>
        <w:t>АЦИОНАЛЕН ВОЕНЕН УНИВЕРСИТЕТ</w:t>
      </w:r>
    </w:p>
    <w:p>
      <w:pPr>
        <w:pStyle w:val="Heading2"/>
        <w:ind w:right="-494" w:firstLine="724"/>
        <w:rPr/>
      </w:pPr>
      <w:r>
        <w:rPr/>
        <w:t>“</w:t>
      </w:r>
      <w:r>
        <w:rPr/>
        <w:t>ВАСИЛ ЛЕВСКИ”</w:t>
      </w:r>
    </w:p>
    <w:p>
      <w:pPr>
        <w:pStyle w:val="Normal"/>
        <w:ind w:right="-494" w:firstLine="724"/>
        <w:jc w:val="center"/>
        <w:rPr>
          <w:b/>
          <w:b/>
          <w:bCs/>
          <w:sz w:val="32"/>
        </w:rPr>
      </w:pPr>
      <w:r>
        <w:rPr>
          <w:b/>
          <w:bCs/>
          <w:sz w:val="32"/>
        </w:rPr>
        <w:t>===================================</w:t>
      </w:r>
    </w:p>
    <w:p>
      <w:pPr>
        <w:pStyle w:val="Normal"/>
        <w:ind w:right="-494" w:firstLine="724"/>
        <w:jc w:val="center"/>
        <w:rPr/>
      </w:pPr>
      <w:r>
        <w:rPr>
          <w:b/>
          <w:sz w:val="32"/>
        </w:rPr>
        <w:t xml:space="preserve">                     </w:t>
      </w:r>
      <w:r>
        <w:rPr>
          <w:b/>
          <w:sz w:val="28"/>
          <w:szCs w:val="28"/>
        </w:rPr>
        <w:t>ФАКУЛТЕТ “АРТИЛЕРИЯ, ПВО и КИС”</w:t>
      </w:r>
    </w:p>
    <w:p>
      <w:pPr>
        <w:pStyle w:val="Normal"/>
        <w:ind w:right="-494" w:firstLine="724"/>
        <w:jc w:val="center"/>
        <w:rPr>
          <w:b/>
          <w:b/>
          <w:sz w:val="32"/>
          <w:szCs w:val="28"/>
        </w:rPr>
      </w:pPr>
      <w:r>
        <w:rPr>
          <w:b/>
          <w:sz w:val="32"/>
          <w:szCs w:val="28"/>
        </w:rPr>
      </w:r>
    </w:p>
    <w:p>
      <w:pPr>
        <w:pStyle w:val="Normal"/>
        <w:ind w:right="-494" w:firstLine="724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КАТЕДРА “ИНФОРМАЦИОННА СИГУРНОСТ”</w:t>
      </w:r>
    </w:p>
    <w:p>
      <w:pPr>
        <w:pStyle w:val="Normal"/>
        <w:ind w:right="-494" w:firstLine="724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right="-494" w:firstLine="724"/>
        <w:jc w:val="center"/>
        <w:rPr>
          <w:b/>
          <w:b/>
          <w:sz w:val="32"/>
          <w:szCs w:val="28"/>
        </w:rPr>
      </w:pPr>
      <w:r>
        <w:rPr>
          <w:b/>
          <w:sz w:val="32"/>
          <w:szCs w:val="28"/>
        </w:rPr>
      </w:r>
    </w:p>
    <w:p>
      <w:pPr>
        <w:pStyle w:val="Normal"/>
        <w:ind w:right="-494" w:firstLine="724"/>
        <w:jc w:val="center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ind w:right="-494" w:firstLine="724"/>
        <w:jc w:val="center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ind w:right="-494" w:firstLine="724"/>
        <w:jc w:val="center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ind w:right="-494" w:firstLine="724"/>
        <w:jc w:val="center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spacing w:before="0" w:after="120"/>
        <w:ind w:right="-494" w:firstLine="724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УЧЕБНА ДИСЦИПЛИНА</w:t>
      </w:r>
    </w:p>
    <w:p>
      <w:pPr>
        <w:pStyle w:val="Heading1"/>
        <w:shd w:fill="FFFFFF" w:val="clear"/>
        <w:ind w:right="-494" w:firstLine="724"/>
        <w:jc w:val="center"/>
        <w:rPr/>
      </w:pPr>
      <w:r>
        <w:rPr>
          <w:color w:val="000000"/>
          <w:sz w:val="32"/>
          <w:szCs w:val="32"/>
          <w:lang w:val="bg-BG"/>
        </w:rPr>
        <w:t>"</w:t>
      </w:r>
      <w:r>
        <w:rPr>
          <w:color w:val="000000"/>
          <w:sz w:val="32"/>
          <w:szCs w:val="32"/>
        </w:rPr>
        <w:t>Регионална сигурност</w:t>
      </w:r>
      <w:r>
        <w:rPr>
          <w:color w:val="000000"/>
          <w:sz w:val="32"/>
          <w:szCs w:val="32"/>
          <w:lang w:val="bg-BG"/>
        </w:rPr>
        <w:t>"</w:t>
      </w:r>
    </w:p>
    <w:p>
      <w:pPr>
        <w:pStyle w:val="Normal"/>
        <w:spacing w:before="0" w:after="120"/>
        <w:ind w:right="-494" w:firstLine="724"/>
        <w:jc w:val="center"/>
        <w:rPr>
          <w:color w:val="000000"/>
          <w:sz w:val="32"/>
          <w:szCs w:val="32"/>
          <w:lang w:val="bg-BG"/>
        </w:rPr>
      </w:pPr>
      <w:r>
        <w:rPr>
          <w:color w:val="000000"/>
          <w:sz w:val="32"/>
          <w:szCs w:val="32"/>
          <w:lang w:val="bg-BG"/>
        </w:rPr>
      </w:r>
    </w:p>
    <w:p>
      <w:pPr>
        <w:pStyle w:val="Normal"/>
        <w:ind w:right="-494" w:firstLine="724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Heading6"/>
        <w:jc w:val="left"/>
        <w:rPr/>
      </w:pPr>
      <w:r>
        <w:rPr/>
        <w:t>ТЕМА 4: “</w:t>
      </w:r>
      <w:r>
        <w:rPr>
          <w:color w:val="000000"/>
          <w:spacing w:val="-1"/>
        </w:rPr>
        <w:t>РИСКОВИ ЗАПЛАХИ ЗА РЕГИОНАЛНАТА СИГУРНОС</w:t>
      </w:r>
      <w:r>
        <w:rPr/>
        <w:t>”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Heading6"/>
        <w:rPr>
          <w:b w:val="false"/>
          <w:b w:val="false"/>
        </w:rPr>
      </w:pPr>
      <w:r>
        <w:rPr/>
        <w:t>ЗАНЯТИЕ 1: “</w:t>
      </w:r>
      <w:r>
        <w:rPr>
          <w:color w:val="000000"/>
          <w:spacing w:val="-1"/>
        </w:rPr>
        <w:t>РИСКОВИ ФАКТОРИ И ЗАПЛАХИ ЗА РЕГИОНАЛНАТА СИГУРНОС</w:t>
      </w:r>
      <w:r>
        <w:rPr/>
        <w:t>”</w:t>
      </w:r>
    </w:p>
    <w:p>
      <w:pPr>
        <w:pStyle w:val="Normal"/>
        <w:ind w:right="-494" w:firstLine="724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ind w:right="-494" w:firstLine="724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ind w:right="-494" w:firstLine="724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ind w:right="-494" w:firstLine="724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ind w:right="-494" w:firstLine="724"/>
        <w:jc w:val="center"/>
        <w:rPr>
          <w:b/>
          <w:b/>
          <w:bCs/>
          <w:sz w:val="32"/>
        </w:rPr>
      </w:pPr>
      <w:r>
        <w:rPr>
          <w:b/>
          <w:bCs/>
          <w:sz w:val="32"/>
        </w:rPr>
        <w:t xml:space="preserve">                          </w:t>
      </w:r>
      <w:r>
        <w:rPr>
          <w:b/>
          <w:bCs/>
          <w:sz w:val="32"/>
        </w:rPr>
        <w:t xml:space="preserve">РАЗРАБОТИЛИ: </w:t>
      </w:r>
    </w:p>
    <w:p>
      <w:pPr>
        <w:pStyle w:val="Normal"/>
        <w:ind w:right="-494" w:firstLine="724"/>
        <w:rPr>
          <w:b/>
          <w:b/>
          <w:bCs/>
          <w:sz w:val="32"/>
        </w:rPr>
      </w:pPr>
      <w:r>
        <w:rPr>
          <w:b/>
          <w:bCs/>
          <w:sz w:val="32"/>
        </w:rPr>
      </w:r>
    </w:p>
    <w:p>
      <w:pPr>
        <w:pStyle w:val="Normal"/>
        <w:ind w:right="-494" w:firstLine="724"/>
        <w:rPr/>
      </w:pPr>
      <w:r>
        <w:rPr/>
      </w:r>
    </w:p>
    <w:p>
      <w:pPr>
        <w:pStyle w:val="Heading3"/>
        <w:ind w:right="-494" w:firstLine="724"/>
        <w:rPr>
          <w:b/>
          <w:b/>
          <w:bCs/>
        </w:rPr>
      </w:pPr>
      <w:r>
        <w:rPr>
          <w:b/>
          <w:bCs/>
        </w:rPr>
        <w:t>гр. Шумен</w:t>
      </w:r>
    </w:p>
    <w:p>
      <w:pPr>
        <w:pStyle w:val="Normal"/>
        <w:ind w:right="-494" w:firstLine="724"/>
        <w:jc w:val="center"/>
        <w:rPr>
          <w:b/>
          <w:b/>
          <w:bCs/>
          <w:sz w:val="32"/>
        </w:rPr>
      </w:pPr>
      <w:r>
        <w:rPr>
          <w:b/>
          <w:bCs/>
          <w:sz w:val="32"/>
        </w:rPr>
        <w:t>2009 г.</w:t>
      </w:r>
    </w:p>
    <w:p>
      <w:pPr>
        <w:pStyle w:val="Normal"/>
        <w:ind w:right="-494" w:firstLine="724"/>
        <w:jc w:val="both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</w:p>
    <w:p>
      <w:pPr>
        <w:pStyle w:val="Normal"/>
        <w:ind w:right="-494" w:firstLine="724"/>
        <w:jc w:val="both"/>
        <w:rPr>
          <w:b/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</w:p>
    <w:p>
      <w:pPr>
        <w:pStyle w:val="Normal"/>
        <w:ind w:right="-494" w:firstLine="724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  <w:r>
        <w:br w:type="page"/>
      </w:r>
    </w:p>
    <w:p>
      <w:pPr>
        <w:pStyle w:val="Normal"/>
        <w:ind w:right="-494" w:firstLine="724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</w:p>
    <w:p>
      <w:pPr>
        <w:pStyle w:val="Normal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УВОД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Главните проблеми на сигурността на отделните държави през 21 век ще бъдат </w:t>
      </w:r>
      <w:r>
        <w:rPr>
          <w:color w:val="000000"/>
          <w:spacing w:val="1"/>
          <w:sz w:val="28"/>
          <w:szCs w:val="28"/>
        </w:rPr>
        <w:t xml:space="preserve">обусловени от регионална нестабилност и неустойчиво развитие, появата и изострянето </w:t>
      </w:r>
      <w:r>
        <w:rPr>
          <w:color w:val="000000"/>
          <w:spacing w:val="9"/>
          <w:sz w:val="28"/>
          <w:szCs w:val="28"/>
        </w:rPr>
        <w:t xml:space="preserve">на конфликти с етнически и религиозен генезис и свързаните с това форми на </w:t>
      </w:r>
      <w:r>
        <w:rPr>
          <w:color w:val="000000"/>
          <w:spacing w:val="2"/>
          <w:sz w:val="28"/>
          <w:szCs w:val="28"/>
        </w:rPr>
        <w:t>тероризъм, както и глобализацията на организираната престъпност.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Особено актуални са тези проблеми за Балканите - регион който е кризисен и </w:t>
      </w:r>
      <w:r>
        <w:rPr>
          <w:color w:val="000000"/>
          <w:spacing w:val="7"/>
          <w:sz w:val="28"/>
          <w:szCs w:val="28"/>
        </w:rPr>
        <w:t xml:space="preserve">конфликтен и където съществува потенциална заплаха от възникването на други </w:t>
      </w:r>
      <w:r>
        <w:rPr>
          <w:color w:val="000000"/>
          <w:spacing w:val="2"/>
          <w:sz w:val="28"/>
          <w:szCs w:val="28"/>
        </w:rPr>
        <w:t xml:space="preserve">такива. Актуалността на проблемите се засилва и от факта, че националната сигурност </w:t>
      </w:r>
      <w:r>
        <w:rPr>
          <w:color w:val="000000"/>
          <w:spacing w:val="4"/>
          <w:sz w:val="28"/>
          <w:szCs w:val="28"/>
        </w:rPr>
        <w:t xml:space="preserve">на България зависи в голяма степен, отколкото в миналото, от регионални фактори, </w:t>
      </w:r>
      <w:r>
        <w:rPr>
          <w:color w:val="000000"/>
          <w:spacing w:val="2"/>
          <w:sz w:val="28"/>
          <w:szCs w:val="28"/>
        </w:rPr>
        <w:t>които понастоящем са в по-голямата си част неблагоприятни.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По своето геостратегическо местоположение Балканите се намират на стика </w:t>
      </w:r>
      <w:r>
        <w:rPr>
          <w:color w:val="000000"/>
          <w:spacing w:val="4"/>
          <w:sz w:val="28"/>
          <w:szCs w:val="28"/>
        </w:rPr>
        <w:t xml:space="preserve">между три континента и региона се превръща в едно от най-важните предмостия на </w:t>
      </w:r>
      <w:r>
        <w:rPr>
          <w:color w:val="000000"/>
          <w:spacing w:val="6"/>
          <w:sz w:val="28"/>
          <w:szCs w:val="28"/>
        </w:rPr>
        <w:t xml:space="preserve">Европа за възможности и влияние в съседни региони - Близкия и Средния изток, </w:t>
      </w:r>
      <w:r>
        <w:rPr>
          <w:color w:val="000000"/>
          <w:spacing w:val="3"/>
          <w:sz w:val="28"/>
          <w:szCs w:val="28"/>
        </w:rPr>
        <w:t>Кавказкия и Северноафриканския региони.</w:t>
      </w:r>
    </w:p>
    <w:p>
      <w:pPr>
        <w:pStyle w:val="Normal"/>
        <w:shd w:fill="FFFFFF" w:val="clear"/>
        <w:ind w:firstLine="851"/>
        <w:jc w:val="both"/>
        <w:rPr/>
      </w:pPr>
      <w:r>
        <w:rPr>
          <w:color w:val="000000"/>
          <w:spacing w:val="10"/>
          <w:sz w:val="28"/>
          <w:szCs w:val="28"/>
        </w:rPr>
        <w:t xml:space="preserve">В настоящия момент рисковете вече не са продукт само на възможните </w:t>
      </w:r>
      <w:r>
        <w:rPr>
          <w:color w:val="000000"/>
          <w:spacing w:val="3"/>
          <w:sz w:val="28"/>
          <w:szCs w:val="28"/>
        </w:rPr>
        <w:t xml:space="preserve">етнически или религиозни конфликти, а са резултат и от несиметричното икономическо </w:t>
      </w:r>
      <w:r>
        <w:rPr>
          <w:color w:val="000000"/>
          <w:sz w:val="28"/>
          <w:szCs w:val="28"/>
        </w:rPr>
        <w:t xml:space="preserve">и политическо развитие на региона. Поради това през последните години за региона </w:t>
      </w:r>
      <w:r>
        <w:rPr>
          <w:color w:val="000000"/>
          <w:spacing w:val="2"/>
          <w:sz w:val="28"/>
          <w:szCs w:val="28"/>
        </w:rPr>
        <w:t xml:space="preserve">изключително опасни се оказаха слабите държави, нефункциониращите икономики, </w:t>
      </w:r>
      <w:r>
        <w:rPr>
          <w:color w:val="000000"/>
          <w:spacing w:val="13"/>
          <w:sz w:val="28"/>
          <w:szCs w:val="28"/>
        </w:rPr>
        <w:t xml:space="preserve">бедността, корупцията и организираната престъпност. Инфилтрирането на </w:t>
      </w:r>
      <w:r>
        <w:rPr>
          <w:color w:val="000000"/>
          <w:spacing w:val="3"/>
          <w:sz w:val="28"/>
          <w:szCs w:val="28"/>
        </w:rPr>
        <w:t>терористични групировки стана страничен продукт на организираната престъпност.</w:t>
      </w:r>
    </w:p>
    <w:p>
      <w:pPr>
        <w:pStyle w:val="Normal"/>
        <w:shd w:fill="FFFFFF" w:val="clear"/>
        <w:ind w:firstLine="851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  <w:lang w:val="en-US"/>
        </w:rPr>
        <w:t xml:space="preserve">І. </w:t>
      </w:r>
      <w:r>
        <w:rPr>
          <w:b/>
          <w:bCs/>
          <w:color w:val="000000"/>
          <w:spacing w:val="3"/>
          <w:sz w:val="28"/>
          <w:szCs w:val="28"/>
        </w:rPr>
        <w:t>Рискове и заплахи за сигурността в Европа и на Балканите.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0"/>
          <w:sz w:val="28"/>
          <w:szCs w:val="28"/>
        </w:rPr>
        <w:t xml:space="preserve">Сигурността в Европа и на Балканите се обуславя от поредица общи и </w:t>
      </w:r>
      <w:r>
        <w:rPr>
          <w:color w:val="000000"/>
          <w:spacing w:val="2"/>
          <w:sz w:val="28"/>
          <w:szCs w:val="28"/>
        </w:rPr>
        <w:t>специфични рискове.</w:t>
      </w:r>
    </w:p>
    <w:p>
      <w:pPr>
        <w:pStyle w:val="Normal"/>
        <w:shd w:fill="FFFFFF" w:val="clear"/>
        <w:ind w:firstLine="851"/>
        <w:jc w:val="both"/>
        <w:rPr>
          <w:i/>
          <w:i/>
          <w:iCs/>
          <w:sz w:val="28"/>
          <w:szCs w:val="28"/>
          <w:u w:val="single"/>
        </w:rPr>
      </w:pPr>
      <w:r>
        <w:rPr>
          <w:b/>
          <w:bCs/>
          <w:i/>
          <w:iCs/>
          <w:color w:val="000000"/>
          <w:spacing w:val="-6"/>
          <w:sz w:val="28"/>
          <w:szCs w:val="28"/>
          <w:u w:val="single"/>
        </w:rPr>
        <w:t>Общи рискове са:</w:t>
      </w:r>
    </w:p>
    <w:p>
      <w:pPr>
        <w:pStyle w:val="Normal"/>
        <w:shd w:fill="FFFFFF" w:val="clear"/>
        <w:tabs>
          <w:tab w:val="clear" w:pos="708"/>
          <w:tab w:val="left" w:pos="1032" w:leader="none"/>
        </w:tabs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pacing w:val="-14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-2"/>
          <w:sz w:val="28"/>
          <w:szCs w:val="28"/>
        </w:rPr>
        <w:t xml:space="preserve">Обективния процес на глобализация и преразпределение на сферите </w:t>
      </w:r>
      <w:r>
        <w:rPr>
          <w:b/>
          <w:bCs/>
          <w:color w:val="000000"/>
          <w:spacing w:val="4"/>
          <w:sz w:val="28"/>
          <w:szCs w:val="28"/>
        </w:rPr>
        <w:t xml:space="preserve">за влияние и интереси. </w:t>
      </w:r>
      <w:r>
        <w:rPr>
          <w:color w:val="000000"/>
          <w:spacing w:val="4"/>
          <w:sz w:val="28"/>
          <w:szCs w:val="28"/>
        </w:rPr>
        <w:t xml:space="preserve">Той е водещ риск. Днес Балканският геополитически възел и </w:t>
      </w:r>
      <w:r>
        <w:rPr>
          <w:color w:val="000000"/>
          <w:spacing w:val="2"/>
          <w:sz w:val="28"/>
          <w:szCs w:val="28"/>
        </w:rPr>
        <w:t xml:space="preserve">особено Черно море представляват особен интерес за "великите" сили според мястото, което заемат в  геостратегическите  концепции  на  САЩ,  Русия  и  Европа.   България, </w:t>
      </w:r>
      <w:r>
        <w:rPr>
          <w:color w:val="000000"/>
          <w:spacing w:val="6"/>
          <w:sz w:val="28"/>
          <w:szCs w:val="28"/>
        </w:rPr>
        <w:t xml:space="preserve">Румъния и Турция се очертават като опорни пунктове за връзка с нефта в Каспийско </w:t>
      </w:r>
      <w:r>
        <w:rPr>
          <w:color w:val="000000"/>
          <w:spacing w:val="8"/>
          <w:sz w:val="28"/>
          <w:szCs w:val="28"/>
        </w:rPr>
        <w:t>море и Близкия  Изток и в предмостие за непосредствено влияние и управление на</w:t>
      </w:r>
      <w:r>
        <w:rPr>
          <w:color w:val="000000"/>
          <w:spacing w:val="2"/>
          <w:sz w:val="28"/>
          <w:szCs w:val="28"/>
        </w:rPr>
        <w:t xml:space="preserve">кризисно протичащите процеси в Задкавказието и Средния Изток. Балканите са част от обективно оформящата се транспортна мрежа за свързване, по възможно най-кратките </w:t>
      </w:r>
      <w:r>
        <w:rPr>
          <w:color w:val="000000"/>
          <w:spacing w:val="-1"/>
          <w:sz w:val="28"/>
          <w:szCs w:val="28"/>
        </w:rPr>
        <w:t xml:space="preserve">пътища, на богатите с полезни   изкопаеми   райони   на Евразия   и   развитите   в </w:t>
      </w:r>
      <w:r>
        <w:rPr>
          <w:color w:val="000000"/>
          <w:spacing w:val="1"/>
          <w:sz w:val="28"/>
          <w:szCs w:val="28"/>
        </w:rPr>
        <w:t>икономическо отношение райони на Западна Европа.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Дали региона ще се превърне в контактна зона на взаимодействие или в </w:t>
      </w:r>
      <w:r>
        <w:rPr>
          <w:color w:val="000000"/>
          <w:sz w:val="28"/>
          <w:szCs w:val="28"/>
        </w:rPr>
        <w:t xml:space="preserve">геополитическа територия на сблъсък на интереси зависи до голяма степен и от самите </w:t>
      </w:r>
      <w:r>
        <w:rPr>
          <w:color w:val="000000"/>
          <w:spacing w:val="2"/>
          <w:sz w:val="28"/>
          <w:szCs w:val="28"/>
        </w:rPr>
        <w:t>балкански държави.</w:t>
      </w:r>
    </w:p>
    <w:p>
      <w:pPr>
        <w:pStyle w:val="Normal"/>
        <w:shd w:fill="FFFFFF" w:val="clear"/>
        <w:tabs>
          <w:tab w:val="clear" w:pos="708"/>
          <w:tab w:val="left" w:pos="1032" w:leader="none"/>
        </w:tabs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2.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6"/>
          <w:sz w:val="28"/>
          <w:szCs w:val="28"/>
        </w:rPr>
        <w:t xml:space="preserve">Новите глобални, асиметрични по своя характер рискове, породени от </w:t>
      </w:r>
      <w:r>
        <w:rPr>
          <w:b/>
          <w:bCs/>
          <w:color w:val="000000"/>
          <w:spacing w:val="7"/>
          <w:sz w:val="28"/>
          <w:szCs w:val="28"/>
        </w:rPr>
        <w:t xml:space="preserve">международния тероризъм, организираната  престъпност,  разпространението </w:t>
      </w:r>
      <w:r>
        <w:rPr>
          <w:b/>
          <w:bCs/>
          <w:color w:val="000000"/>
          <w:spacing w:val="10"/>
          <w:sz w:val="28"/>
          <w:szCs w:val="28"/>
        </w:rPr>
        <w:t xml:space="preserve">на опасни технологии, информационните манипулации и дезинформации, </w:t>
      </w:r>
      <w:r>
        <w:rPr>
          <w:color w:val="000000"/>
          <w:spacing w:val="10"/>
          <w:sz w:val="28"/>
          <w:szCs w:val="28"/>
        </w:rPr>
        <w:t xml:space="preserve">са  </w:t>
      </w:r>
      <w:r>
        <w:rPr>
          <w:color w:val="000000"/>
          <w:spacing w:val="3"/>
          <w:sz w:val="28"/>
          <w:szCs w:val="28"/>
        </w:rPr>
        <w:t>сериозна заплаха, както за глобалната така и за регионалната сигурност.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Вече се осъзнава добре, че няма граници в борбата срещу тероризма и че трябва </w:t>
      </w:r>
      <w:r>
        <w:rPr>
          <w:color w:val="000000"/>
          <w:spacing w:val="1"/>
          <w:sz w:val="28"/>
          <w:szCs w:val="28"/>
        </w:rPr>
        <w:t xml:space="preserve">да говорим преди всичко за политика на комплексно противопоставяне и превантивни </w:t>
      </w:r>
      <w:r>
        <w:rPr>
          <w:color w:val="000000"/>
          <w:spacing w:val="2"/>
          <w:sz w:val="28"/>
          <w:szCs w:val="28"/>
        </w:rPr>
        <w:t xml:space="preserve">действия срещу явлението тероризъм. Особено трудно се оценява динамиката, с която </w:t>
      </w:r>
      <w:r>
        <w:rPr>
          <w:color w:val="000000"/>
          <w:spacing w:val="9"/>
          <w:sz w:val="28"/>
          <w:szCs w:val="28"/>
        </w:rPr>
        <w:t xml:space="preserve">се променят възможностите на терористите. Кавказкият регион продължава да генерира нови огнища на етно-религиозен екстремизъм и тероризъм, като за </w:t>
      </w:r>
      <w:r>
        <w:rPr>
          <w:color w:val="000000"/>
          <w:spacing w:val="2"/>
          <w:sz w:val="28"/>
          <w:szCs w:val="28"/>
        </w:rPr>
        <w:t>овладяването им е трудно да се предвиди конкретен времеви график.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Овладяването на определени структури в държавните учреждения, чрез </w:t>
      </w:r>
      <w:r>
        <w:rPr>
          <w:color w:val="000000"/>
          <w:spacing w:val="6"/>
          <w:sz w:val="28"/>
          <w:szCs w:val="28"/>
        </w:rPr>
        <w:t xml:space="preserve">корупционен натиск, заплахи, шантаж и показни криминални прояви осигурява среда </w:t>
      </w:r>
      <w:r>
        <w:rPr>
          <w:color w:val="000000"/>
          <w:spacing w:val="10"/>
          <w:sz w:val="28"/>
          <w:szCs w:val="28"/>
        </w:rPr>
        <w:t xml:space="preserve">за развитие на организираната престъпност. Срастването на организираната </w:t>
      </w:r>
      <w:r>
        <w:rPr>
          <w:color w:val="000000"/>
          <w:sz w:val="28"/>
          <w:szCs w:val="28"/>
        </w:rPr>
        <w:t xml:space="preserve">престъпност с изпълнителната власт и частния капитал могат да доведат до регионално съперничеството и да доведат до формиране и противопоставяне на групи от страни </w:t>
      </w:r>
      <w:r>
        <w:rPr>
          <w:color w:val="000000"/>
          <w:spacing w:val="2"/>
          <w:sz w:val="28"/>
          <w:szCs w:val="28"/>
        </w:rPr>
        <w:t>(блокове).</w:t>
      </w:r>
    </w:p>
    <w:p>
      <w:pPr>
        <w:pStyle w:val="Normal"/>
        <w:shd w:fill="FFFFFF" w:val="clear"/>
        <w:tabs>
          <w:tab w:val="clear" w:pos="708"/>
          <w:tab w:val="left" w:pos="1262" w:leader="none"/>
        </w:tabs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3.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3"/>
          <w:sz w:val="28"/>
          <w:szCs w:val="28"/>
        </w:rPr>
        <w:t xml:space="preserve">Рискове, породени  от  ислямския  фундаментализъм,  целящ </w:t>
      </w:r>
      <w:r>
        <w:rPr>
          <w:b/>
          <w:bCs/>
          <w:color w:val="000000"/>
          <w:spacing w:val="10"/>
          <w:sz w:val="28"/>
          <w:szCs w:val="28"/>
        </w:rPr>
        <w:t xml:space="preserve">интегрирането между религия, държавност,  политика,  модерни технологии, </w:t>
      </w:r>
      <w:r>
        <w:rPr>
          <w:b/>
          <w:bCs/>
          <w:color w:val="000000"/>
          <w:spacing w:val="5"/>
          <w:sz w:val="28"/>
          <w:szCs w:val="28"/>
        </w:rPr>
        <w:t>военна мощ и тероризъм.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Вече се говори за </w:t>
      </w:r>
      <w:r>
        <w:rPr>
          <w:b/>
          <w:bCs/>
          <w:color w:val="000000"/>
          <w:spacing w:val="6"/>
          <w:sz w:val="28"/>
          <w:szCs w:val="28"/>
        </w:rPr>
        <w:t xml:space="preserve">възникването на едно ново поколение терористи, </w:t>
      </w:r>
      <w:r>
        <w:rPr>
          <w:color w:val="000000"/>
          <w:spacing w:val="6"/>
          <w:sz w:val="28"/>
          <w:szCs w:val="28"/>
        </w:rPr>
        <w:t xml:space="preserve">което </w:t>
      </w:r>
      <w:r>
        <w:rPr>
          <w:color w:val="000000"/>
          <w:spacing w:val="4"/>
          <w:sz w:val="28"/>
          <w:szCs w:val="28"/>
        </w:rPr>
        <w:t xml:space="preserve">не е пренесено и не е тясно свързано с Близкия Изток. Налице е стремеж за </w:t>
      </w:r>
      <w:r>
        <w:rPr>
          <w:color w:val="000000"/>
          <w:spacing w:val="5"/>
          <w:sz w:val="28"/>
          <w:szCs w:val="28"/>
        </w:rPr>
        <w:t xml:space="preserve">инструментализиране на ислямската вяра с цел противопоставяне на основните </w:t>
      </w:r>
      <w:r>
        <w:rPr>
          <w:color w:val="000000"/>
          <w:sz w:val="28"/>
          <w:szCs w:val="28"/>
        </w:rPr>
        <w:t xml:space="preserve">европейски ценности, увеличаване дистанцията на мюсюлманите от останалата част от </w:t>
      </w:r>
      <w:r>
        <w:rPr>
          <w:color w:val="000000"/>
          <w:spacing w:val="6"/>
          <w:sz w:val="28"/>
          <w:szCs w:val="28"/>
        </w:rPr>
        <w:t xml:space="preserve">обществото, а от там и налагане на понятието "ислямски фундаментализъм". </w:t>
      </w:r>
      <w:r>
        <w:rPr>
          <w:color w:val="000000"/>
          <w:spacing w:val="2"/>
          <w:sz w:val="28"/>
          <w:szCs w:val="28"/>
        </w:rPr>
        <w:t xml:space="preserve">Привържениците му отхвърлят постиженията на демокрацията, правата на човека, </w:t>
      </w:r>
      <w:r>
        <w:rPr>
          <w:color w:val="000000"/>
          <w:spacing w:val="3"/>
          <w:sz w:val="28"/>
          <w:szCs w:val="28"/>
        </w:rPr>
        <w:t xml:space="preserve">плурализма и формулират промяна на обществения ред. Следователно много важно е </w:t>
      </w:r>
      <w:r>
        <w:rPr>
          <w:color w:val="000000"/>
          <w:spacing w:val="4"/>
          <w:sz w:val="28"/>
          <w:szCs w:val="28"/>
        </w:rPr>
        <w:t xml:space="preserve">да се осъзнае опасността не само от "терористичния ислям", но и от "политическия </w:t>
      </w:r>
      <w:r>
        <w:rPr>
          <w:color w:val="000000"/>
          <w:spacing w:val="-5"/>
          <w:sz w:val="28"/>
          <w:szCs w:val="28"/>
        </w:rPr>
        <w:t>ислям".</w:t>
      </w:r>
    </w:p>
    <w:p>
      <w:pPr>
        <w:pStyle w:val="Normal"/>
        <w:shd w:fill="FFFFFF" w:val="clear"/>
        <w:tabs>
          <w:tab w:val="clear" w:pos="708"/>
          <w:tab w:val="left" w:pos="1022" w:leader="none"/>
        </w:tabs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pacing w:val="4"/>
          <w:sz w:val="28"/>
          <w:szCs w:val="28"/>
        </w:rPr>
        <w:t>4.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6"/>
          <w:sz w:val="28"/>
          <w:szCs w:val="28"/>
        </w:rPr>
        <w:t>Глобалните проблеми влияят и върху емигрантските потоци.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През Балканите минава един (т.н. Балкански) от четирите основни нелегални </w:t>
      </w:r>
      <w:r>
        <w:rPr>
          <w:color w:val="000000"/>
          <w:sz w:val="28"/>
          <w:szCs w:val="28"/>
        </w:rPr>
        <w:t>европейски маршрути - от Централна Азия, Иран и Турция през Балканите, към Италия, Австрия и Западна Европа. Спецификата на Балканския маршрут е, че е комплексен -</w:t>
      </w:r>
      <w:r>
        <w:rPr>
          <w:color w:val="000000"/>
          <w:spacing w:val="10"/>
          <w:sz w:val="28"/>
          <w:szCs w:val="28"/>
        </w:rPr>
        <w:t xml:space="preserve">включва както нелегална емиграция, така и незаконна търговия с хора, стоки, </w:t>
      </w:r>
      <w:r>
        <w:rPr>
          <w:color w:val="000000"/>
          <w:spacing w:val="11"/>
          <w:sz w:val="28"/>
          <w:szCs w:val="28"/>
        </w:rPr>
        <w:t xml:space="preserve">наркотици и оръжие. В близко бъдеще региона, като част от контактна зона и </w:t>
      </w:r>
      <w:r>
        <w:rPr>
          <w:color w:val="000000"/>
          <w:spacing w:val="3"/>
          <w:sz w:val="28"/>
          <w:szCs w:val="28"/>
        </w:rPr>
        <w:t>транзитен пункт, ще бъде подложен на все по-нарастващ емигрантски натиск.</w:t>
      </w:r>
    </w:p>
    <w:p>
      <w:pPr>
        <w:pStyle w:val="Normal"/>
        <w:shd w:fill="FFFFFF" w:val="clear"/>
        <w:tabs>
          <w:tab w:val="clear" w:pos="708"/>
          <w:tab w:val="left" w:pos="1022" w:leader="none"/>
        </w:tabs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5.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4"/>
          <w:sz w:val="28"/>
          <w:szCs w:val="28"/>
        </w:rPr>
        <w:t xml:space="preserve">Глобалните климатични изменения, </w:t>
      </w:r>
      <w:r>
        <w:rPr>
          <w:color w:val="000000"/>
          <w:spacing w:val="4"/>
          <w:sz w:val="28"/>
          <w:szCs w:val="28"/>
        </w:rPr>
        <w:t xml:space="preserve">природните бедствия и катастрофи са </w:t>
      </w:r>
      <w:r>
        <w:rPr>
          <w:color w:val="000000"/>
          <w:spacing w:val="2"/>
          <w:sz w:val="28"/>
          <w:szCs w:val="28"/>
        </w:rPr>
        <w:t>нарастваща заплаха, както за глобалната така и за регионалната сигурност.</w:t>
      </w:r>
    </w:p>
    <w:p>
      <w:pPr>
        <w:pStyle w:val="Normal"/>
        <w:shd w:fill="FFFFFF" w:val="clear"/>
        <w:ind w:firstLine="851"/>
        <w:jc w:val="both"/>
        <w:rPr>
          <w:i/>
          <w:i/>
          <w:iCs/>
          <w:sz w:val="28"/>
          <w:szCs w:val="28"/>
          <w:u w:val="single"/>
        </w:rPr>
      </w:pPr>
      <w:r>
        <w:rPr>
          <w:b/>
          <w:bCs/>
          <w:i/>
          <w:iCs/>
          <w:color w:val="000000"/>
          <w:spacing w:val="7"/>
          <w:sz w:val="28"/>
          <w:szCs w:val="28"/>
          <w:u w:val="single"/>
        </w:rPr>
        <w:t>Специфични рискове в Балканския регион са:</w:t>
      </w:r>
    </w:p>
    <w:p>
      <w:pPr>
        <w:pStyle w:val="Normal"/>
        <w:shd w:fill="FFFFFF" w:val="clear"/>
        <w:tabs>
          <w:tab w:val="clear" w:pos="708"/>
          <w:tab w:val="left" w:pos="1142" w:leader="none"/>
        </w:tabs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pacing w:val="-6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2"/>
          <w:sz w:val="28"/>
          <w:szCs w:val="28"/>
        </w:rPr>
        <w:t xml:space="preserve">Рискове   свързани   с   развитието   на   обстановката    след провъзгласяването на независимост на   Косово   </w:t>
      </w:r>
      <w:r>
        <w:rPr>
          <w:color w:val="000000"/>
          <w:spacing w:val="1"/>
          <w:sz w:val="28"/>
          <w:szCs w:val="28"/>
        </w:rPr>
        <w:t>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Ситуацията в Сърбия </w:t>
      </w:r>
      <w:r>
        <w:rPr>
          <w:color w:val="000000"/>
          <w:sz w:val="28"/>
          <w:szCs w:val="28"/>
        </w:rPr>
        <w:t xml:space="preserve">продължава да бъде несигурна. Високата безработица и </w:t>
      </w:r>
      <w:r>
        <w:rPr>
          <w:color w:val="000000"/>
          <w:spacing w:val="7"/>
          <w:sz w:val="28"/>
          <w:szCs w:val="28"/>
        </w:rPr>
        <w:t xml:space="preserve">"сивата икономика" влияят негативно върху нормализирането на обстановката в </w:t>
      </w:r>
      <w:r>
        <w:rPr>
          <w:color w:val="000000"/>
          <w:spacing w:val="-1"/>
          <w:sz w:val="28"/>
          <w:szCs w:val="28"/>
        </w:rPr>
        <w:t xml:space="preserve">страната. В кратък и средно срочен план най-сериозния проблем за Сърбия ще бъде </w:t>
      </w:r>
      <w:r>
        <w:rPr>
          <w:color w:val="000000"/>
          <w:spacing w:val="1"/>
          <w:sz w:val="28"/>
          <w:szCs w:val="28"/>
        </w:rPr>
        <w:t>окончателното определяне по статута на Косово.</w:t>
      </w:r>
    </w:p>
    <w:p>
      <w:pPr>
        <w:pStyle w:val="Normal"/>
        <w:numPr>
          <w:ilvl w:val="0"/>
          <w:numId w:val="6"/>
        </w:numPr>
        <w:shd w:fill="FFFFFF" w:val="clear"/>
        <w:tabs>
          <w:tab w:val="clear" w:pos="708"/>
          <w:tab w:val="left" w:pos="883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За сега Сърбия напълно изключва каквото и да е отделяне на Косово от  нея, но все повече  се налага да се вслущва в това което предлага  ЕС .Все повече тя сътрудничи на.  Трибунала в Хага и изпраща търсените военнопрестъпници  пред него.Това дава основание да се смята че може би Сърбия ;ще се примири с отделянето на Косово.</w:t>
      </w:r>
    </w:p>
    <w:p>
      <w:pPr>
        <w:pStyle w:val="Normal"/>
        <w:numPr>
          <w:ilvl w:val="0"/>
          <w:numId w:val="2"/>
        </w:numPr>
        <w:shd w:fill="FFFFFF" w:val="clear"/>
        <w:tabs>
          <w:tab w:val="clear" w:pos="708"/>
          <w:tab w:val="left" w:pos="1037" w:leader="none"/>
        </w:tabs>
        <w:ind w:left="0" w:firstLine="851"/>
        <w:jc w:val="both"/>
        <w:rPr>
          <w:b/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10"/>
          <w:sz w:val="28"/>
          <w:szCs w:val="28"/>
        </w:rPr>
        <w:t xml:space="preserve">Обстановката в Македония </w:t>
      </w:r>
      <w:r>
        <w:rPr>
          <w:color w:val="000000"/>
          <w:spacing w:val="10"/>
          <w:sz w:val="28"/>
          <w:szCs w:val="28"/>
        </w:rPr>
        <w:t xml:space="preserve">е тясно свързана с процесите в Косово.  Не </w:t>
      </w:r>
      <w:r>
        <w:rPr>
          <w:color w:val="000000"/>
          <w:spacing w:val="4"/>
          <w:sz w:val="28"/>
          <w:szCs w:val="28"/>
        </w:rPr>
        <w:t xml:space="preserve">напразно в международните среди се налага мнението, че Западните Балкани са като </w:t>
      </w:r>
      <w:r>
        <w:rPr>
          <w:color w:val="000000"/>
          <w:spacing w:val="7"/>
          <w:sz w:val="28"/>
          <w:szCs w:val="28"/>
        </w:rPr>
        <w:t xml:space="preserve">скачени съдове, при което събитията в една страна пряко влияят на обстановката в </w:t>
      </w:r>
      <w:r>
        <w:rPr>
          <w:color w:val="000000"/>
          <w:sz w:val="28"/>
          <w:szCs w:val="28"/>
        </w:rPr>
        <w:t xml:space="preserve">останалите.  Силно  развитият албански  сепаратизъм   в  Македония   и  Косово,  остава дестабилизиращ  фактор  в  Македония.  Определени  среди   в  Македония   не  приемат </w:t>
      </w:r>
      <w:r>
        <w:rPr>
          <w:color w:val="000000"/>
          <w:spacing w:val="3"/>
          <w:sz w:val="28"/>
          <w:szCs w:val="28"/>
        </w:rPr>
        <w:t xml:space="preserve">евроатлантическата ориентация на България и се стремят да   провокират напрежение </w:t>
      </w:r>
      <w:r>
        <w:rPr>
          <w:color w:val="000000"/>
          <w:sz w:val="28"/>
          <w:szCs w:val="28"/>
        </w:rPr>
        <w:t xml:space="preserve">между   двете   страни   на   основата   на   несъществуващо   етническо   и   историческо </w:t>
      </w:r>
      <w:r>
        <w:rPr>
          <w:color w:val="000000"/>
          <w:spacing w:val="-1"/>
          <w:sz w:val="28"/>
          <w:szCs w:val="28"/>
        </w:rPr>
        <w:t xml:space="preserve">противопоставяне. </w:t>
      </w:r>
    </w:p>
    <w:p>
      <w:pPr>
        <w:pStyle w:val="Normal"/>
        <w:numPr>
          <w:ilvl w:val="0"/>
          <w:numId w:val="2"/>
        </w:numPr>
        <w:shd w:fill="FFFFFF" w:val="clear"/>
        <w:tabs>
          <w:tab w:val="clear" w:pos="708"/>
          <w:tab w:val="left" w:pos="1037" w:leader="none"/>
        </w:tabs>
        <w:ind w:left="0" w:firstLine="851"/>
        <w:jc w:val="both"/>
        <w:rPr>
          <w:b/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6"/>
          <w:sz w:val="28"/>
          <w:szCs w:val="28"/>
        </w:rPr>
        <w:t xml:space="preserve">Обстановката в Босна и Херцеговина остава сложна. </w:t>
      </w:r>
      <w:r>
        <w:rPr>
          <w:color w:val="000000"/>
          <w:spacing w:val="6"/>
          <w:sz w:val="28"/>
          <w:szCs w:val="28"/>
        </w:rPr>
        <w:t xml:space="preserve">Сред населението </w:t>
      </w:r>
      <w:r>
        <w:rPr>
          <w:color w:val="000000"/>
          <w:spacing w:val="4"/>
          <w:sz w:val="28"/>
          <w:szCs w:val="28"/>
        </w:rPr>
        <w:t xml:space="preserve">на страната има натрупан значителен потенциал на етническа нетърпимост, способен </w:t>
      </w:r>
      <w:r>
        <w:rPr>
          <w:color w:val="000000"/>
          <w:spacing w:val="2"/>
          <w:sz w:val="28"/>
          <w:szCs w:val="28"/>
        </w:rPr>
        <w:t>при определени условия да провокира сепаратистки настроения.</w:t>
      </w:r>
    </w:p>
    <w:p>
      <w:pPr>
        <w:pStyle w:val="Normal"/>
        <w:numPr>
          <w:ilvl w:val="0"/>
          <w:numId w:val="2"/>
        </w:numPr>
        <w:shd w:fill="FFFFFF" w:val="clear"/>
        <w:tabs>
          <w:tab w:val="clear" w:pos="708"/>
          <w:tab w:val="left" w:pos="1037" w:leader="none"/>
        </w:tabs>
        <w:ind w:left="0" w:firstLine="851"/>
        <w:jc w:val="both"/>
        <w:rPr>
          <w:b/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 xml:space="preserve">Черна гора </w:t>
      </w:r>
      <w:r>
        <w:rPr>
          <w:color w:val="000000"/>
          <w:spacing w:val="3"/>
          <w:sz w:val="28"/>
          <w:szCs w:val="28"/>
        </w:rPr>
        <w:t xml:space="preserve">разтрогна съюза със Сърбия. В "Декларация на независимостта" </w:t>
      </w:r>
      <w:r>
        <w:rPr>
          <w:color w:val="000000"/>
          <w:spacing w:val="-1"/>
          <w:sz w:val="28"/>
          <w:szCs w:val="28"/>
        </w:rPr>
        <w:t xml:space="preserve">на    новата  държава  се  посочва,че   тя  е  "мултиетническа,    мултикултурна    и </w:t>
      </w:r>
      <w:r>
        <w:rPr>
          <w:color w:val="000000"/>
          <w:spacing w:val="5"/>
          <w:sz w:val="28"/>
          <w:szCs w:val="28"/>
        </w:rPr>
        <w:t xml:space="preserve">мултирелигиозна" държава, основаваща се на върховенството на закона и пазарната </w:t>
      </w:r>
      <w:r>
        <w:rPr>
          <w:color w:val="000000"/>
          <w:spacing w:val="1"/>
          <w:sz w:val="28"/>
          <w:szCs w:val="28"/>
        </w:rPr>
        <w:t>икономика. Нейна стратегическа национална цел е членство в ЕС и НАТО.</w:t>
      </w:r>
    </w:p>
    <w:p>
      <w:pPr>
        <w:pStyle w:val="Normal"/>
        <w:numPr>
          <w:ilvl w:val="0"/>
          <w:numId w:val="2"/>
        </w:numPr>
        <w:shd w:fill="FFFFFF" w:val="clear"/>
        <w:tabs>
          <w:tab w:val="clear" w:pos="708"/>
          <w:tab w:val="left" w:pos="1037" w:leader="none"/>
        </w:tabs>
        <w:ind w:left="0" w:firstLine="851"/>
        <w:jc w:val="both"/>
        <w:rPr>
          <w:b/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10"/>
          <w:sz w:val="28"/>
          <w:szCs w:val="28"/>
        </w:rPr>
        <w:t xml:space="preserve">Албания продължава </w:t>
      </w:r>
      <w:r>
        <w:rPr>
          <w:color w:val="000000"/>
          <w:spacing w:val="10"/>
          <w:sz w:val="28"/>
          <w:szCs w:val="28"/>
        </w:rPr>
        <w:t xml:space="preserve">да е една от най-изостаналите в икономическо, а </w:t>
      </w:r>
      <w:r>
        <w:rPr>
          <w:color w:val="000000"/>
          <w:spacing w:val="3"/>
          <w:sz w:val="28"/>
          <w:szCs w:val="28"/>
        </w:rPr>
        <w:t xml:space="preserve">отскоро и в енергийно отношение, страни в региона и заедно с неясната й перспектива </w:t>
      </w:r>
      <w:r>
        <w:rPr>
          <w:color w:val="000000"/>
          <w:spacing w:val="2"/>
          <w:sz w:val="28"/>
          <w:szCs w:val="28"/>
        </w:rPr>
        <w:t>за европейска интеграция там се създават предпоставки за нестабилност в региона.</w:t>
      </w:r>
    </w:p>
    <w:p>
      <w:pPr>
        <w:pStyle w:val="Normal"/>
        <w:shd w:fill="FFFFFF" w:val="clear"/>
        <w:tabs>
          <w:tab w:val="clear" w:pos="708"/>
          <w:tab w:val="left" w:pos="1118" w:leader="none"/>
        </w:tabs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6.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1"/>
          <w:sz w:val="28"/>
          <w:szCs w:val="28"/>
        </w:rPr>
        <w:t xml:space="preserve">Съществуващите   рискове   в   Черноморския   регион      и   борбата   за </w:t>
      </w:r>
      <w:r>
        <w:rPr>
          <w:b/>
          <w:bCs/>
          <w:color w:val="000000"/>
          <w:sz w:val="28"/>
          <w:szCs w:val="28"/>
        </w:rPr>
        <w:t xml:space="preserve">лидерство    в    него    </w:t>
      </w:r>
      <w:r>
        <w:rPr>
          <w:color w:val="000000"/>
          <w:sz w:val="28"/>
          <w:szCs w:val="28"/>
        </w:rPr>
        <w:t xml:space="preserve">оказват    непосредствено    влияние    върху    стабилността    на </w:t>
      </w:r>
      <w:r>
        <w:rPr>
          <w:color w:val="000000"/>
          <w:spacing w:val="5"/>
          <w:sz w:val="28"/>
          <w:szCs w:val="28"/>
        </w:rPr>
        <w:t xml:space="preserve">политическата и икономическа обстановка на Балканите. Днес перспективите на този </w:t>
      </w:r>
      <w:r>
        <w:rPr>
          <w:color w:val="000000"/>
          <w:sz w:val="28"/>
          <w:szCs w:val="28"/>
        </w:rPr>
        <w:t xml:space="preserve">район зависят най-вече от наличието в него на две мощни държави - Русия и Турция, </w:t>
      </w:r>
      <w:r>
        <w:rPr>
          <w:color w:val="000000"/>
          <w:spacing w:val="3"/>
          <w:sz w:val="28"/>
          <w:szCs w:val="28"/>
        </w:rPr>
        <w:t xml:space="preserve">историческото съперничество между които в определена степен се отразява на </w:t>
      </w:r>
      <w:r>
        <w:rPr>
          <w:color w:val="000000"/>
          <w:spacing w:val="2"/>
          <w:sz w:val="28"/>
          <w:szCs w:val="28"/>
        </w:rPr>
        <w:t xml:space="preserve">международните отношения сред Черноморските държави. И двете държави виждат в </w:t>
      </w:r>
      <w:r>
        <w:rPr>
          <w:color w:val="000000"/>
          <w:spacing w:val="1"/>
          <w:sz w:val="28"/>
          <w:szCs w:val="28"/>
        </w:rPr>
        <w:t>себе си ролята на регионален лидер на Черно море.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През последното десетилетие значението на Черноморския регион рязко се </w:t>
      </w:r>
      <w:r>
        <w:rPr>
          <w:color w:val="000000"/>
          <w:spacing w:val="4"/>
          <w:sz w:val="28"/>
          <w:szCs w:val="28"/>
        </w:rPr>
        <w:t xml:space="preserve">увеличи поради наличието на допирни точки с Каспийско море и огромните му запаси </w:t>
      </w:r>
      <w:r>
        <w:rPr>
          <w:color w:val="000000"/>
          <w:spacing w:val="6"/>
          <w:sz w:val="28"/>
          <w:szCs w:val="28"/>
        </w:rPr>
        <w:t xml:space="preserve">от нефт и природен газ. Налице е сблъсък на интереси. Ожесточената позиция на </w:t>
      </w:r>
      <w:r>
        <w:rPr>
          <w:color w:val="000000"/>
          <w:spacing w:val="8"/>
          <w:sz w:val="28"/>
          <w:szCs w:val="28"/>
        </w:rPr>
        <w:t xml:space="preserve">Турция по отношение на проливите Босфор и Дарданели, става проблем за </w:t>
      </w:r>
      <w:r>
        <w:rPr>
          <w:color w:val="000000"/>
          <w:spacing w:val="1"/>
          <w:sz w:val="28"/>
          <w:szCs w:val="28"/>
        </w:rPr>
        <w:t>транспортирането на нефт от Кавказ и Средна Азия към Западна Европа.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В района на източното крайбрежие на Черно море и прилежащите му райони в </w:t>
      </w:r>
      <w:r>
        <w:rPr>
          <w:color w:val="000000"/>
          <w:spacing w:val="4"/>
          <w:sz w:val="28"/>
          <w:szCs w:val="28"/>
        </w:rPr>
        <w:t xml:space="preserve">Кавказ, Каспийско море и в районите на Средна Азия, се оформи пояс на несигурност, </w:t>
      </w:r>
      <w:r>
        <w:rPr>
          <w:color w:val="000000"/>
          <w:spacing w:val="7"/>
          <w:sz w:val="28"/>
          <w:szCs w:val="28"/>
        </w:rPr>
        <w:t xml:space="preserve">в който слабите държавни структури фактически позволиха на организираната </w:t>
      </w:r>
      <w:r>
        <w:rPr>
          <w:color w:val="000000"/>
          <w:spacing w:val="2"/>
          <w:sz w:val="28"/>
          <w:szCs w:val="28"/>
        </w:rPr>
        <w:t xml:space="preserve">престъпност да се срасне с държавната администрация, политическите партии и терористичните структури. Това предполага значителен рисков потенциал за Балканите </w:t>
      </w:r>
      <w:r>
        <w:rPr>
          <w:color w:val="000000"/>
          <w:spacing w:val="-5"/>
          <w:sz w:val="28"/>
          <w:szCs w:val="28"/>
        </w:rPr>
        <w:t>в бъдеще.</w:t>
      </w:r>
    </w:p>
    <w:p>
      <w:pPr>
        <w:pStyle w:val="Normal"/>
        <w:shd w:fill="FFFFFF" w:val="clear"/>
        <w:ind w:firstLine="851"/>
        <w:jc w:val="both"/>
        <w:rPr/>
      </w:pPr>
      <w:r>
        <w:rPr>
          <w:color w:val="000000"/>
          <w:spacing w:val="7"/>
          <w:sz w:val="28"/>
          <w:szCs w:val="28"/>
        </w:rPr>
        <w:t xml:space="preserve">Пренебрегваният в продължение на години черноморски регион скоро ще </w:t>
      </w:r>
      <w:r>
        <w:rPr>
          <w:color w:val="000000"/>
          <w:spacing w:val="1"/>
          <w:sz w:val="28"/>
          <w:szCs w:val="28"/>
        </w:rPr>
        <w:t xml:space="preserve">придобие значение за сигурността на западните общества. След присъединяването към </w:t>
      </w:r>
      <w:r>
        <w:rPr>
          <w:color w:val="000000"/>
          <w:spacing w:val="4"/>
          <w:sz w:val="28"/>
          <w:szCs w:val="28"/>
          <w:lang w:val="en-US"/>
        </w:rPr>
        <w:t xml:space="preserve">EC </w:t>
      </w:r>
      <w:r>
        <w:rPr>
          <w:color w:val="000000"/>
          <w:spacing w:val="4"/>
          <w:sz w:val="28"/>
          <w:szCs w:val="28"/>
        </w:rPr>
        <w:t xml:space="preserve">на Румъния и България, около 500 км от черноморската крайбрежна ивица стана </w:t>
      </w:r>
      <w:r>
        <w:rPr>
          <w:color w:val="000000"/>
          <w:spacing w:val="-1"/>
          <w:sz w:val="28"/>
          <w:szCs w:val="28"/>
        </w:rPr>
        <w:t xml:space="preserve">част от новата източна граница на </w:t>
      </w:r>
      <w:r>
        <w:rPr>
          <w:color w:val="000000"/>
          <w:spacing w:val="-1"/>
          <w:sz w:val="28"/>
          <w:szCs w:val="28"/>
          <w:lang w:val="en-US"/>
        </w:rPr>
        <w:t xml:space="preserve">ЕС. </w:t>
      </w:r>
      <w:r>
        <w:rPr>
          <w:color w:val="000000"/>
          <w:spacing w:val="-1"/>
          <w:sz w:val="28"/>
          <w:szCs w:val="28"/>
        </w:rPr>
        <w:t xml:space="preserve">Нещо повече, през последните години Румъния </w:t>
      </w:r>
      <w:r>
        <w:rPr>
          <w:color w:val="000000"/>
          <w:spacing w:val="9"/>
          <w:sz w:val="28"/>
          <w:szCs w:val="28"/>
        </w:rPr>
        <w:t xml:space="preserve">сигнализира за заплахи, произтичащи от многобройни "замразени конфликти" в </w:t>
      </w:r>
      <w:r>
        <w:rPr>
          <w:color w:val="000000"/>
          <w:spacing w:val="5"/>
          <w:sz w:val="28"/>
          <w:szCs w:val="28"/>
        </w:rPr>
        <w:t>региона: Транснистрия, Абхазия, Южна Осетия и Нагорни-Карабах. Събитията през 2008 г. в Южна Осетия потвърдиха тези опасения.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Черноморският </w:t>
      </w:r>
      <w:r>
        <w:rPr>
          <w:color w:val="000000"/>
          <w:spacing w:val="4"/>
          <w:sz w:val="28"/>
          <w:szCs w:val="28"/>
        </w:rPr>
        <w:t xml:space="preserve">регион се превърна в канал за трафик на хора, наркотици и оръжия - около 80% от </w:t>
      </w:r>
      <w:r>
        <w:rPr>
          <w:color w:val="000000"/>
          <w:spacing w:val="9"/>
          <w:sz w:val="28"/>
          <w:szCs w:val="28"/>
        </w:rPr>
        <w:t xml:space="preserve">хероина по улиците на Лондон се пренася през черноморския регион. Това е </w:t>
      </w:r>
      <w:r>
        <w:rPr>
          <w:color w:val="000000"/>
          <w:spacing w:val="1"/>
          <w:sz w:val="28"/>
          <w:szCs w:val="28"/>
        </w:rPr>
        <w:t xml:space="preserve">стратегически регион, свързващ Югоизточна Европа с богатия на енергийни суровини Транскавказки регион, който също поставя важни предизвикателства пред сигурността. </w:t>
      </w:r>
      <w:r>
        <w:rPr>
          <w:color w:val="000000"/>
          <w:spacing w:val="3"/>
          <w:sz w:val="28"/>
          <w:szCs w:val="28"/>
        </w:rPr>
        <w:t xml:space="preserve">През Черноморския регион преминават и въздушните коридори, които САЩ използват </w:t>
      </w:r>
      <w:r>
        <w:rPr>
          <w:color w:val="000000"/>
          <w:spacing w:val="2"/>
          <w:sz w:val="28"/>
          <w:szCs w:val="28"/>
        </w:rPr>
        <w:t>във връзка с войната в Ирак и Афганистан.</w:t>
      </w:r>
    </w:p>
    <w:p>
      <w:pPr>
        <w:pStyle w:val="Normal"/>
        <w:numPr>
          <w:ilvl w:val="0"/>
          <w:numId w:val="3"/>
        </w:numPr>
        <w:shd w:fill="FFFFFF" w:val="clear"/>
        <w:tabs>
          <w:tab w:val="clear" w:pos="708"/>
          <w:tab w:val="left" w:pos="1085" w:leader="none"/>
        </w:tabs>
        <w:ind w:left="0" w:firstLine="851"/>
        <w:jc w:val="both"/>
        <w:rPr>
          <w:b/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6"/>
          <w:sz w:val="28"/>
          <w:szCs w:val="28"/>
        </w:rPr>
        <w:t xml:space="preserve">Организираната  престъпност  в  региона,  изразена  в действието  на </w:t>
      </w:r>
      <w:r>
        <w:rPr>
          <w:b/>
          <w:bCs/>
          <w:color w:val="000000"/>
          <w:spacing w:val="10"/>
          <w:sz w:val="28"/>
          <w:szCs w:val="28"/>
        </w:rPr>
        <w:t xml:space="preserve">трансгранични  канали  за  контрабанда  на  оръжие, наркотици  и трафик на </w:t>
      </w:r>
      <w:r>
        <w:rPr>
          <w:b/>
          <w:bCs/>
          <w:color w:val="000000"/>
          <w:sz w:val="28"/>
          <w:szCs w:val="28"/>
        </w:rPr>
        <w:t xml:space="preserve">хора.   </w:t>
      </w:r>
      <w:r>
        <w:rPr>
          <w:color w:val="000000"/>
          <w:sz w:val="28"/>
          <w:szCs w:val="28"/>
        </w:rPr>
        <w:t xml:space="preserve">Утвърденият   в   региона    процес   на обединяване   на    престъпни    групи    и проникването   им    в   политическите и    икономическите   среди,   изпълнителната    и </w:t>
      </w:r>
      <w:r>
        <w:rPr>
          <w:color w:val="000000"/>
          <w:spacing w:val="5"/>
          <w:sz w:val="28"/>
          <w:szCs w:val="28"/>
        </w:rPr>
        <w:t xml:space="preserve">съдебната власт, крие голяма опасност. Новопоявилите се през последните години и  </w:t>
      </w:r>
      <w:r>
        <w:rPr>
          <w:color w:val="000000"/>
          <w:spacing w:val="-1"/>
          <w:sz w:val="28"/>
          <w:szCs w:val="28"/>
        </w:rPr>
        <w:t xml:space="preserve">преливащи се едни   в други   албански   паравоенни   формирования - Армията за </w:t>
      </w:r>
      <w:r>
        <w:rPr>
          <w:color w:val="000000"/>
          <w:spacing w:val="4"/>
          <w:sz w:val="28"/>
          <w:szCs w:val="28"/>
        </w:rPr>
        <w:t xml:space="preserve">освобождение на  Прешево, Медведжа  и Буяновац (АОПМБ), деиствията на албанците в Македония </w:t>
      </w:r>
      <w:r>
        <w:rPr>
          <w:color w:val="000000"/>
          <w:spacing w:val="4"/>
          <w:sz w:val="28"/>
          <w:szCs w:val="28"/>
          <w:lang w:val="en-US"/>
        </w:rPr>
        <w:t>{</w:t>
      </w:r>
      <w:r>
        <w:rPr>
          <w:color w:val="000000"/>
          <w:spacing w:val="4"/>
          <w:sz w:val="28"/>
          <w:szCs w:val="28"/>
        </w:rPr>
        <w:t xml:space="preserve"> Армията за национално освобождение (АНО), </w:t>
      </w:r>
      <w:r>
        <w:rPr>
          <w:color w:val="000000"/>
          <w:spacing w:val="4"/>
          <w:sz w:val="28"/>
          <w:szCs w:val="28"/>
          <w:lang w:val="en-US"/>
        </w:rPr>
        <w:t>`</w:t>
      </w:r>
      <w:r>
        <w:rPr>
          <w:color w:val="000000"/>
          <w:spacing w:val="4"/>
          <w:sz w:val="28"/>
          <w:szCs w:val="28"/>
        </w:rPr>
        <w:t xml:space="preserve">често са  без </w:t>
      </w:r>
      <w:r>
        <w:rPr>
          <w:color w:val="000000"/>
          <w:sz w:val="28"/>
          <w:szCs w:val="28"/>
        </w:rPr>
        <w:t xml:space="preserve">политически  контрол, сами създават политически    партии за участие  </w:t>
      </w:r>
      <w:r>
        <w:rPr>
          <w:color w:val="000000"/>
          <w:spacing w:val="-2"/>
          <w:sz w:val="28"/>
          <w:szCs w:val="28"/>
        </w:rPr>
        <w:t xml:space="preserve">законодателната  и  изпълнителната  власт -  явление, непознато в световната </w:t>
      </w:r>
      <w:r>
        <w:rPr>
          <w:color w:val="000000"/>
          <w:spacing w:val="3"/>
          <w:sz w:val="28"/>
          <w:szCs w:val="28"/>
        </w:rPr>
        <w:t>политическа практика.</w:t>
      </w:r>
    </w:p>
    <w:p>
      <w:pPr>
        <w:pStyle w:val="Normal"/>
        <w:numPr>
          <w:ilvl w:val="0"/>
          <w:numId w:val="3"/>
        </w:numPr>
        <w:shd w:fill="FFFFFF" w:val="clear"/>
        <w:tabs>
          <w:tab w:val="clear" w:pos="708"/>
          <w:tab w:val="left" w:pos="1085" w:leader="none"/>
        </w:tabs>
        <w:ind w:left="0" w:firstLine="851"/>
        <w:jc w:val="both"/>
        <w:rPr>
          <w:b/>
          <w:b/>
          <w:bCs/>
          <w:color w:val="000000"/>
          <w:spacing w:val="4"/>
          <w:sz w:val="28"/>
          <w:szCs w:val="28"/>
        </w:rPr>
      </w:pPr>
      <w:r>
        <w:rPr>
          <w:b/>
          <w:bCs/>
          <w:color w:val="000000"/>
          <w:spacing w:val="13"/>
          <w:sz w:val="28"/>
          <w:szCs w:val="28"/>
        </w:rPr>
        <w:t xml:space="preserve">Различното ниво на демократизация и укрепване на държавността </w:t>
      </w:r>
      <w:r>
        <w:rPr>
          <w:b/>
          <w:bCs/>
          <w:color w:val="000000"/>
          <w:spacing w:val="8"/>
          <w:sz w:val="28"/>
          <w:szCs w:val="28"/>
        </w:rPr>
        <w:t xml:space="preserve">разделя региона и нарушава единството на средата за сигурност. </w:t>
      </w:r>
    </w:p>
    <w:p>
      <w:pPr>
        <w:pStyle w:val="Normal"/>
        <w:numPr>
          <w:ilvl w:val="0"/>
          <w:numId w:val="3"/>
        </w:numPr>
        <w:shd w:fill="FFFFFF" w:val="clear"/>
        <w:tabs>
          <w:tab w:val="clear" w:pos="708"/>
          <w:tab w:val="left" w:pos="1085" w:leader="none"/>
        </w:tabs>
        <w:ind w:left="0" w:firstLine="851"/>
        <w:jc w:val="both"/>
        <w:rPr>
          <w:b/>
          <w:b/>
          <w:bCs/>
          <w:color w:val="000000"/>
          <w:spacing w:val="4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Една част от </w:t>
      </w:r>
      <w:r>
        <w:rPr>
          <w:color w:val="000000"/>
          <w:sz w:val="28"/>
          <w:szCs w:val="28"/>
        </w:rPr>
        <w:t xml:space="preserve">региона включваща България, Гърция, Румъния и Турция представлява устойчива среда </w:t>
      </w:r>
      <w:r>
        <w:rPr>
          <w:color w:val="000000"/>
          <w:spacing w:val="1"/>
          <w:sz w:val="28"/>
          <w:szCs w:val="28"/>
        </w:rPr>
        <w:t xml:space="preserve">за сигурност в рамките на ЕС и НАТО, останалата част продължава да е неустойчива от </w:t>
      </w:r>
      <w:r>
        <w:rPr>
          <w:color w:val="000000"/>
          <w:spacing w:val="3"/>
          <w:sz w:val="28"/>
          <w:szCs w:val="28"/>
        </w:rPr>
        <w:t xml:space="preserve">гледна точка  на  сигурността.   Не са  разрешени  болезнените  въпроси за  човешките права, малцинствата и бежанците между Сърбия и Черна гора, Босна и Херцеговина и </w:t>
      </w:r>
      <w:r>
        <w:rPr>
          <w:color w:val="000000"/>
          <w:spacing w:val="-3"/>
          <w:sz w:val="28"/>
          <w:szCs w:val="28"/>
        </w:rPr>
        <w:t>Хърватия.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pacing w:val="7"/>
          <w:sz w:val="28"/>
          <w:szCs w:val="28"/>
        </w:rPr>
        <w:t>От анализа на стратегическата и регионалната среда за сигурност</w:t>
      </w:r>
      <w:r>
        <w:rPr>
          <w:b/>
          <w:bCs/>
          <w:i/>
          <w:iCs/>
          <w:color w:val="000000"/>
          <w:spacing w:val="7"/>
          <w:sz w:val="28"/>
          <w:szCs w:val="28"/>
          <w:u w:val="single"/>
        </w:rPr>
        <w:t xml:space="preserve"> могат </w:t>
      </w:r>
      <w:r>
        <w:rPr>
          <w:b/>
          <w:bCs/>
          <w:i/>
          <w:iCs/>
          <w:color w:val="000000"/>
          <w:spacing w:val="5"/>
          <w:sz w:val="28"/>
          <w:szCs w:val="28"/>
          <w:u w:val="single"/>
        </w:rPr>
        <w:t>да се направят следните изводи:</w:t>
      </w:r>
    </w:p>
    <w:p>
      <w:pPr>
        <w:pStyle w:val="Normal"/>
        <w:shd w:fill="FFFFFF" w:val="clear"/>
        <w:tabs>
          <w:tab w:val="clear" w:pos="708"/>
          <w:tab w:val="left" w:pos="1142" w:leader="none"/>
        </w:tabs>
        <w:ind w:firstLine="851"/>
        <w:jc w:val="both"/>
        <w:rPr/>
      </w:pPr>
      <w:r>
        <w:rPr>
          <w:b/>
          <w:bCs/>
          <w:color w:val="000000"/>
          <w:spacing w:val="-6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3"/>
          <w:sz w:val="28"/>
          <w:szCs w:val="28"/>
        </w:rPr>
        <w:t xml:space="preserve">Въпросите   за   рисковете   за   сигурността   на   региона   имат   дълъг </w:t>
      </w:r>
      <w:r>
        <w:rPr>
          <w:b/>
          <w:bCs/>
          <w:color w:val="000000"/>
          <w:spacing w:val="2"/>
          <w:sz w:val="28"/>
          <w:szCs w:val="28"/>
        </w:rPr>
        <w:t xml:space="preserve">исторически   генезис.   </w:t>
      </w:r>
    </w:p>
    <w:p>
      <w:pPr>
        <w:pStyle w:val="Normal"/>
        <w:shd w:fill="FFFFFF" w:val="clear"/>
        <w:tabs>
          <w:tab w:val="clear" w:pos="708"/>
          <w:tab w:val="left" w:pos="1142" w:leader="none"/>
        </w:tabs>
        <w:ind w:firstLine="851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Решаващ  фактор  за  стабилност  и  сигурност  в  регионален</w:t>
        <w:br/>
        <w:t xml:space="preserve">аспект   е   икономическият   просперитет,   развитието   на   демократичните   процеси, </w:t>
      </w:r>
      <w:r>
        <w:rPr>
          <w:color w:val="000000"/>
          <w:spacing w:val="1"/>
          <w:sz w:val="28"/>
          <w:szCs w:val="28"/>
        </w:rPr>
        <w:t xml:space="preserve">утвърждаването  на  демократичните  ценности,  интеграцията  в  НАТО  и  Европейския </w:t>
      </w:r>
      <w:r>
        <w:rPr>
          <w:color w:val="000000"/>
          <w:spacing w:val="6"/>
          <w:sz w:val="28"/>
          <w:szCs w:val="28"/>
        </w:rPr>
        <w:t xml:space="preserve">съюз. Значително ще се повишава ролята на България за гарантиране сигурността в </w:t>
      </w:r>
      <w:r>
        <w:rPr>
          <w:color w:val="000000"/>
          <w:spacing w:val="-1"/>
          <w:sz w:val="28"/>
          <w:szCs w:val="28"/>
        </w:rPr>
        <w:t>региона.</w:t>
      </w:r>
    </w:p>
    <w:p>
      <w:pPr>
        <w:pStyle w:val="Normal"/>
        <w:numPr>
          <w:ilvl w:val="0"/>
          <w:numId w:val="4"/>
        </w:numPr>
        <w:shd w:fill="FFFFFF" w:val="clear"/>
        <w:tabs>
          <w:tab w:val="clear" w:pos="708"/>
          <w:tab w:val="left" w:pos="1042" w:leader="none"/>
        </w:tabs>
        <w:ind w:left="0" w:firstLine="851"/>
        <w:jc w:val="both"/>
        <w:rPr>
          <w:b/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13"/>
          <w:sz w:val="28"/>
          <w:szCs w:val="28"/>
        </w:rPr>
        <w:t xml:space="preserve">В региона ще продължат процесите на държавна идентификация </w:t>
      </w:r>
      <w:r>
        <w:rPr>
          <w:color w:val="000000"/>
          <w:spacing w:val="13"/>
          <w:sz w:val="28"/>
          <w:szCs w:val="28"/>
        </w:rPr>
        <w:t xml:space="preserve">и </w:t>
      </w:r>
      <w:r>
        <w:rPr>
          <w:color w:val="000000"/>
          <w:spacing w:val="1"/>
          <w:sz w:val="28"/>
          <w:szCs w:val="28"/>
        </w:rPr>
        <w:t xml:space="preserve">търсене на самоличност от вече формирани или предстоящи да се формират държавни </w:t>
      </w:r>
      <w:r>
        <w:rPr>
          <w:color w:val="000000"/>
          <w:spacing w:val="3"/>
          <w:sz w:val="28"/>
          <w:szCs w:val="28"/>
        </w:rPr>
        <w:t>субекти, а заедно с тях и на етнически и религиозни общности (малцинства).</w:t>
      </w:r>
    </w:p>
    <w:p>
      <w:pPr>
        <w:pStyle w:val="Normal"/>
        <w:numPr>
          <w:ilvl w:val="0"/>
          <w:numId w:val="4"/>
        </w:numPr>
        <w:shd w:fill="FFFFFF" w:val="clear"/>
        <w:tabs>
          <w:tab w:val="clear" w:pos="708"/>
          <w:tab w:val="left" w:pos="1042" w:leader="none"/>
        </w:tabs>
        <w:ind w:left="0" w:firstLine="851"/>
        <w:jc w:val="both"/>
        <w:rPr>
          <w:sz w:val="28"/>
          <w:szCs w:val="28"/>
        </w:rPr>
      </w:pPr>
      <w:r>
        <w:rPr>
          <w:b/>
          <w:bCs/>
          <w:color w:val="000000"/>
          <w:spacing w:val="7"/>
          <w:sz w:val="28"/>
          <w:szCs w:val="28"/>
        </w:rPr>
        <w:t xml:space="preserve">Въпросът за  бъдещето на Косово е от ключова важност за обстановката </w:t>
      </w:r>
      <w:r>
        <w:rPr>
          <w:b/>
          <w:bCs/>
          <w:color w:val="000000"/>
          <w:spacing w:val="10"/>
          <w:sz w:val="28"/>
          <w:szCs w:val="28"/>
        </w:rPr>
        <w:t xml:space="preserve">в региона. Евентуални рецидиви на екстремистки действия </w:t>
      </w:r>
      <w:r>
        <w:rPr>
          <w:color w:val="000000"/>
          <w:spacing w:val="10"/>
          <w:sz w:val="28"/>
          <w:szCs w:val="28"/>
        </w:rPr>
        <w:t xml:space="preserve">могат да  минират </w:t>
      </w:r>
      <w:r>
        <w:rPr>
          <w:color w:val="000000"/>
          <w:spacing w:val="6"/>
          <w:sz w:val="28"/>
          <w:szCs w:val="28"/>
        </w:rPr>
        <w:t xml:space="preserve">процеса. Може да се очаква, че средите, заинтересовани Косово да остане "черна </w:t>
      </w:r>
      <w:r>
        <w:rPr>
          <w:color w:val="000000"/>
          <w:sz w:val="28"/>
          <w:szCs w:val="28"/>
        </w:rPr>
        <w:t xml:space="preserve">дупка" на престъпност и трафик, ще се опитват да спрат положителните тенденции за </w:t>
      </w:r>
      <w:r>
        <w:rPr>
          <w:color w:val="000000"/>
          <w:spacing w:val="-1"/>
          <w:sz w:val="28"/>
          <w:szCs w:val="28"/>
        </w:rPr>
        <w:t>стабилизация.</w:t>
      </w:r>
    </w:p>
    <w:p>
      <w:pPr>
        <w:pStyle w:val="Normal"/>
        <w:numPr>
          <w:ilvl w:val="0"/>
          <w:numId w:val="5"/>
        </w:numPr>
        <w:shd w:fill="FFFFFF" w:val="clear"/>
        <w:tabs>
          <w:tab w:val="clear" w:pos="708"/>
          <w:tab w:val="left" w:pos="1032" w:leader="none"/>
        </w:tabs>
        <w:ind w:left="0" w:firstLine="851"/>
        <w:jc w:val="both"/>
        <w:rPr>
          <w:b/>
          <w:b/>
          <w:bCs/>
          <w:color w:val="000000"/>
          <w:spacing w:val="4"/>
          <w:sz w:val="28"/>
          <w:szCs w:val="28"/>
        </w:rPr>
      </w:pPr>
      <w:r>
        <w:rPr>
          <w:b/>
          <w:bCs/>
          <w:color w:val="000000"/>
          <w:spacing w:val="11"/>
          <w:sz w:val="28"/>
          <w:szCs w:val="28"/>
        </w:rPr>
        <w:t xml:space="preserve">Развитието на технологиите и икономиката  </w:t>
      </w:r>
      <w:r>
        <w:rPr>
          <w:color w:val="000000"/>
          <w:spacing w:val="11"/>
          <w:sz w:val="28"/>
          <w:szCs w:val="28"/>
        </w:rPr>
        <w:t xml:space="preserve">показва, че и  в близките </w:t>
      </w:r>
      <w:r>
        <w:rPr>
          <w:color w:val="000000"/>
          <w:spacing w:val="2"/>
          <w:sz w:val="28"/>
          <w:szCs w:val="28"/>
        </w:rPr>
        <w:t>години регионът ще продължи да бъде неравнопоставен и с висок рисков потенциал.</w:t>
      </w:r>
    </w:p>
    <w:p>
      <w:pPr>
        <w:pStyle w:val="Normal"/>
        <w:numPr>
          <w:ilvl w:val="0"/>
          <w:numId w:val="5"/>
        </w:numPr>
        <w:shd w:fill="FFFFFF" w:val="clear"/>
        <w:tabs>
          <w:tab w:val="clear" w:pos="708"/>
          <w:tab w:val="left" w:pos="1032" w:leader="none"/>
        </w:tabs>
        <w:ind w:left="0" w:firstLine="851"/>
        <w:jc w:val="both"/>
        <w:rPr>
          <w:b/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На   преден   план   излизат   асиметрични   </w:t>
      </w:r>
      <w:r>
        <w:rPr>
          <w:color w:val="000000"/>
          <w:sz w:val="28"/>
          <w:szCs w:val="28"/>
        </w:rPr>
        <w:t xml:space="preserve">по   своя   характер   рискове   и заплахи.      Прогнозирането  и  превенцията   на      международният тероризъм, </w:t>
      </w:r>
      <w:r>
        <w:rPr>
          <w:color w:val="000000"/>
          <w:spacing w:val="2"/>
          <w:sz w:val="28"/>
          <w:szCs w:val="28"/>
        </w:rPr>
        <w:t>организираната престъпност, разпространението на опасни технологии е единствената гаранция за поставянето им под контрол.</w:t>
      </w:r>
    </w:p>
    <w:p>
      <w:pPr>
        <w:pStyle w:val="Normal"/>
        <w:numPr>
          <w:ilvl w:val="0"/>
          <w:numId w:val="5"/>
        </w:numPr>
        <w:shd w:fill="FFFFFF" w:val="clear"/>
        <w:tabs>
          <w:tab w:val="clear" w:pos="708"/>
          <w:tab w:val="left" w:pos="1032" w:leader="none"/>
        </w:tabs>
        <w:ind w:left="0" w:firstLine="851"/>
        <w:jc w:val="both"/>
        <w:rPr/>
      </w:pPr>
      <w:r>
        <w:rPr>
          <w:color w:val="000000"/>
          <w:spacing w:val="3"/>
          <w:sz w:val="28"/>
          <w:szCs w:val="28"/>
        </w:rPr>
        <w:t xml:space="preserve">Специално място следва да се отдели на рисковете, породени от </w:t>
      </w:r>
      <w:r>
        <w:rPr>
          <w:b/>
          <w:bCs/>
          <w:color w:val="000000"/>
          <w:spacing w:val="3"/>
          <w:sz w:val="28"/>
          <w:szCs w:val="28"/>
        </w:rPr>
        <w:t xml:space="preserve">ислямския </w:t>
      </w:r>
      <w:r>
        <w:rPr>
          <w:b/>
          <w:bCs/>
          <w:color w:val="000000"/>
          <w:spacing w:val="4"/>
          <w:sz w:val="28"/>
          <w:szCs w:val="28"/>
        </w:rPr>
        <w:t xml:space="preserve">фундаментализъм. </w:t>
      </w:r>
      <w:r>
        <w:rPr>
          <w:color w:val="000000"/>
          <w:spacing w:val="4"/>
          <w:sz w:val="28"/>
          <w:szCs w:val="28"/>
        </w:rPr>
        <w:t xml:space="preserve">Срастването на ислям (религия), държавност, политика, модерни технологии, военна мощ и тероризъм са в състояние да предизвикат сблъсък с трудно </w:t>
      </w:r>
      <w:r>
        <w:rPr>
          <w:color w:val="000000"/>
          <w:spacing w:val="2"/>
          <w:sz w:val="28"/>
          <w:szCs w:val="28"/>
        </w:rPr>
        <w:t>предвидими аспекти и интензивност на проявление.</w:t>
      </w:r>
    </w:p>
    <w:p>
      <w:pPr>
        <w:pStyle w:val="Normal"/>
        <w:numPr>
          <w:ilvl w:val="0"/>
          <w:numId w:val="5"/>
        </w:numPr>
        <w:shd w:fill="FFFFFF" w:val="clear"/>
        <w:tabs>
          <w:tab w:val="clear" w:pos="708"/>
          <w:tab w:val="left" w:pos="1032" w:leader="none"/>
        </w:tabs>
        <w:ind w:left="0" w:firstLine="851"/>
        <w:jc w:val="both"/>
        <w:rPr>
          <w:b/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6"/>
          <w:sz w:val="28"/>
          <w:szCs w:val="28"/>
        </w:rPr>
        <w:t xml:space="preserve">Нестабилната обстановка в Кавказкия регион </w:t>
      </w:r>
      <w:r>
        <w:rPr>
          <w:color w:val="000000"/>
          <w:spacing w:val="6"/>
          <w:sz w:val="28"/>
          <w:szCs w:val="28"/>
        </w:rPr>
        <w:t xml:space="preserve">ще остане за сравнително </w:t>
      </w:r>
      <w:r>
        <w:rPr>
          <w:color w:val="000000"/>
          <w:spacing w:val="1"/>
          <w:sz w:val="28"/>
          <w:szCs w:val="28"/>
        </w:rPr>
        <w:t xml:space="preserve">дълъг   период   комплексен рисков фактор, оказващ влияние на държавите и </w:t>
      </w:r>
      <w:r>
        <w:rPr>
          <w:color w:val="000000"/>
          <w:spacing w:val="2"/>
          <w:sz w:val="28"/>
          <w:szCs w:val="28"/>
        </w:rPr>
        <w:t>сигурността на Балканския полуостров.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pacing w:val="5"/>
          <w:sz w:val="28"/>
          <w:szCs w:val="28"/>
        </w:rPr>
        <w:t xml:space="preserve">В средносрочен план </w:t>
      </w:r>
      <w:r>
        <w:rPr>
          <w:color w:val="000000"/>
          <w:spacing w:val="5"/>
          <w:sz w:val="28"/>
          <w:szCs w:val="28"/>
        </w:rPr>
        <w:t xml:space="preserve">ще се запазят различията в степента на интегрираност </w:t>
      </w:r>
      <w:r>
        <w:rPr>
          <w:color w:val="000000"/>
          <w:spacing w:val="2"/>
          <w:sz w:val="28"/>
          <w:szCs w:val="28"/>
        </w:rPr>
        <w:t xml:space="preserve">на страните от региона в европейските и евроатлантическите структури, което ги прави </w:t>
      </w:r>
      <w:r>
        <w:rPr>
          <w:color w:val="000000"/>
          <w:spacing w:val="13"/>
          <w:sz w:val="28"/>
          <w:szCs w:val="28"/>
        </w:rPr>
        <w:t xml:space="preserve">райони с различна степен на сигурност. Към настоящия момент главният </w:t>
      </w:r>
      <w:r>
        <w:rPr>
          <w:color w:val="000000"/>
          <w:spacing w:val="2"/>
          <w:sz w:val="28"/>
          <w:szCs w:val="28"/>
        </w:rPr>
        <w:t>дестабилизиращ фактор в региона е обстановката в Западните Балкани.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В дългосрочен план </w:t>
      </w:r>
      <w:r>
        <w:rPr>
          <w:color w:val="000000"/>
          <w:spacing w:val="2"/>
          <w:sz w:val="28"/>
          <w:szCs w:val="28"/>
        </w:rPr>
        <w:t xml:space="preserve">интеграционните процеси и обективната необходимост от </w:t>
      </w:r>
      <w:r>
        <w:rPr>
          <w:color w:val="000000"/>
          <w:sz w:val="28"/>
          <w:szCs w:val="28"/>
        </w:rPr>
        <w:t xml:space="preserve">противодействие на глобалните и регионалните проблеми ще наложат повишаването на </w:t>
      </w:r>
      <w:r>
        <w:rPr>
          <w:color w:val="000000"/>
          <w:spacing w:val="2"/>
          <w:sz w:val="28"/>
          <w:szCs w:val="28"/>
        </w:rPr>
        <w:t>сигурността на региона.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Никоя страна или организация самостоятелно не може да гарантира мира и </w:t>
      </w:r>
      <w:r>
        <w:rPr>
          <w:color w:val="000000"/>
          <w:spacing w:val="-1"/>
          <w:sz w:val="28"/>
          <w:szCs w:val="28"/>
        </w:rPr>
        <w:t xml:space="preserve">стабилността в Югоизточна Европа. На съвременния етап постигането на просперитет и </w:t>
      </w:r>
      <w:r>
        <w:rPr>
          <w:color w:val="000000"/>
          <w:spacing w:val="5"/>
          <w:sz w:val="28"/>
          <w:szCs w:val="28"/>
        </w:rPr>
        <w:t xml:space="preserve">общо бъдеще на региона може да се постигне само и единствено, чрез открито и </w:t>
      </w:r>
      <w:r>
        <w:rPr>
          <w:color w:val="000000"/>
          <w:sz w:val="28"/>
          <w:szCs w:val="28"/>
        </w:rPr>
        <w:t xml:space="preserve">ефективно сътрудничество между отделните Балканските страни, с активната помощ и </w:t>
      </w:r>
      <w:r>
        <w:rPr>
          <w:color w:val="000000"/>
          <w:spacing w:val="-2"/>
          <w:sz w:val="28"/>
          <w:szCs w:val="28"/>
        </w:rPr>
        <w:t xml:space="preserve">подкрепа на НАТО и </w:t>
      </w:r>
      <w:r>
        <w:rPr>
          <w:color w:val="000000"/>
          <w:spacing w:val="-2"/>
          <w:sz w:val="28"/>
          <w:szCs w:val="28"/>
          <w:lang w:val="en-US"/>
        </w:rPr>
        <w:t>ЕС.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Възможните кризи могат да бъдат сведени до четири основни вида. 1.Първият е </w:t>
      </w:r>
      <w:r>
        <w:rPr>
          <w:color w:val="000000"/>
          <w:spacing w:val="7"/>
          <w:sz w:val="28"/>
          <w:szCs w:val="28"/>
        </w:rPr>
        <w:t xml:space="preserve">военнополитическа криза с различна степен на интензивност. Проявява се като </w:t>
      </w:r>
      <w:r>
        <w:rPr>
          <w:color w:val="000000"/>
          <w:spacing w:val="6"/>
          <w:sz w:val="28"/>
          <w:szCs w:val="28"/>
        </w:rPr>
        <w:t xml:space="preserve">състояние на международните отношения на страните, при което съществува </w:t>
      </w:r>
      <w:r>
        <w:rPr>
          <w:color w:val="000000"/>
          <w:spacing w:val="12"/>
          <w:sz w:val="28"/>
          <w:szCs w:val="28"/>
        </w:rPr>
        <w:t xml:space="preserve">непосредствена заплаха от употреба на военна сила срещу суверенитета, </w:t>
      </w:r>
      <w:r>
        <w:rPr>
          <w:color w:val="000000"/>
          <w:spacing w:val="-2"/>
          <w:sz w:val="28"/>
          <w:szCs w:val="28"/>
        </w:rPr>
        <w:t xml:space="preserve">териториалната цялост и независимостта на дадена държава. По своята същност тя се </w:t>
      </w:r>
      <w:r>
        <w:rPr>
          <w:color w:val="000000"/>
          <w:sz w:val="28"/>
          <w:szCs w:val="28"/>
        </w:rPr>
        <w:t xml:space="preserve">провокира изключително от външни фактори. Отговорността за нейното разрешаване е </w:t>
      </w:r>
      <w:r>
        <w:rPr>
          <w:color w:val="000000"/>
          <w:spacing w:val="3"/>
          <w:sz w:val="28"/>
          <w:szCs w:val="28"/>
        </w:rPr>
        <w:t xml:space="preserve">приоритет на Министерството на отбраната, Въоръжените сили и Министерство на </w:t>
      </w:r>
      <w:r>
        <w:rPr>
          <w:color w:val="000000"/>
          <w:spacing w:val="-1"/>
          <w:sz w:val="28"/>
          <w:szCs w:val="28"/>
        </w:rPr>
        <w:t>външните работи.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2.Вторият вид е вътрешнополитическа криза с различна степен на интензивност. </w:t>
      </w:r>
      <w:r>
        <w:rPr>
          <w:color w:val="000000"/>
          <w:spacing w:val="2"/>
          <w:sz w:val="28"/>
          <w:szCs w:val="28"/>
        </w:rPr>
        <w:t xml:space="preserve">Вътрешнополитическата криза е обществено явление заплашващо жизненоважните </w:t>
      </w:r>
      <w:r>
        <w:rPr>
          <w:color w:val="000000"/>
          <w:spacing w:val="4"/>
          <w:sz w:val="28"/>
          <w:szCs w:val="28"/>
        </w:rPr>
        <w:t xml:space="preserve">интереси на личността, обществото и стабилността и сигурността на държавата. По </w:t>
      </w:r>
      <w:r>
        <w:rPr>
          <w:color w:val="000000"/>
          <w:spacing w:val="3"/>
          <w:sz w:val="28"/>
          <w:szCs w:val="28"/>
        </w:rPr>
        <w:t xml:space="preserve">своята същност тя се провокира както от вътрешни и така и от външни фактори. </w:t>
      </w:r>
      <w:r>
        <w:rPr>
          <w:color w:val="000000"/>
          <w:spacing w:val="10"/>
          <w:sz w:val="28"/>
          <w:szCs w:val="28"/>
        </w:rPr>
        <w:t xml:space="preserve">Отговорностите за нейното разрешаване са приоритет на Министерството на </w:t>
      </w:r>
      <w:r>
        <w:rPr>
          <w:color w:val="000000"/>
          <w:spacing w:val="-2"/>
          <w:sz w:val="28"/>
          <w:szCs w:val="28"/>
        </w:rPr>
        <w:t>вътрешните работи.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3.Третият вид са кризите, предизвикани в резултат на природни бедствия, </w:t>
      </w:r>
      <w:r>
        <w:rPr>
          <w:color w:val="000000"/>
          <w:spacing w:val="4"/>
          <w:sz w:val="28"/>
          <w:szCs w:val="28"/>
        </w:rPr>
        <w:t xml:space="preserve">промишлени аварии, катастрофи, пожари, терористични актове и други. В този случай </w:t>
      </w:r>
      <w:r>
        <w:rPr>
          <w:color w:val="000000"/>
          <w:spacing w:val="2"/>
          <w:sz w:val="28"/>
          <w:szCs w:val="28"/>
        </w:rPr>
        <w:t>за разрешаването им водеща е ролята на държавната агенция "Гражданска защита".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4.Четвъртият вид криза е свързана с проблеми на наши граждани в чужбина. </w:t>
      </w:r>
      <w:r>
        <w:rPr>
          <w:color w:val="000000"/>
          <w:sz w:val="28"/>
          <w:szCs w:val="28"/>
        </w:rPr>
        <w:t>Нейното разрешаване е приоритет на МВнР.</w:t>
      </w:r>
    </w:p>
    <w:p>
      <w:pPr>
        <w:pStyle w:val="Normal"/>
        <w:shd w:fill="FFFFFF" w:val="clear"/>
        <w:ind w:firstLine="851"/>
        <w:jc w:val="both"/>
        <w:rPr/>
      </w:pPr>
      <w:r>
        <w:rPr>
          <w:color w:val="000000"/>
          <w:spacing w:val="1"/>
          <w:sz w:val="28"/>
          <w:szCs w:val="28"/>
        </w:rPr>
        <w:t xml:space="preserve">Разрешаването на кризисните ситуации е приоритет не само на държавно ниво, </w:t>
      </w:r>
      <w:r>
        <w:rPr>
          <w:color w:val="000000"/>
          <w:spacing w:val="3"/>
          <w:sz w:val="28"/>
          <w:szCs w:val="28"/>
        </w:rPr>
        <w:t>този процес е приоритет в политиката на всички Европейски държави.</w:t>
      </w:r>
    </w:p>
    <w:p>
      <w:pPr>
        <w:pStyle w:val="Normal"/>
        <w:shd w:fill="FFFFFF" w:val="clear"/>
        <w:ind w:firstLine="851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  <w:lang w:val="en-US"/>
        </w:rPr>
        <w:t xml:space="preserve">ІІ. </w:t>
      </w:r>
      <w:r>
        <w:rPr>
          <w:b/>
          <w:bCs/>
          <w:color w:val="000000"/>
          <w:spacing w:val="4"/>
          <w:sz w:val="28"/>
          <w:szCs w:val="28"/>
        </w:rPr>
        <w:t>Европейски сили за сигурност и отбрана.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Европейските сили за сигурност и отбрана имат дълга история. Те водят своето </w:t>
      </w:r>
      <w:r>
        <w:rPr>
          <w:color w:val="000000"/>
          <w:spacing w:val="6"/>
          <w:sz w:val="28"/>
          <w:szCs w:val="28"/>
        </w:rPr>
        <w:t xml:space="preserve">начало едновременно със създаването на политическите структури на обединена </w:t>
      </w:r>
      <w:r>
        <w:rPr>
          <w:color w:val="000000"/>
          <w:spacing w:val="9"/>
          <w:sz w:val="28"/>
          <w:szCs w:val="28"/>
        </w:rPr>
        <w:t xml:space="preserve">Европа. Западно-европейският съюз (ЗЕС) се създава независимо от НАТО и </w:t>
      </w:r>
      <w:r>
        <w:rPr>
          <w:color w:val="000000"/>
          <w:spacing w:val="-1"/>
          <w:sz w:val="28"/>
          <w:szCs w:val="28"/>
        </w:rPr>
        <w:t xml:space="preserve">продължава съществуването си до днес, макар и със затихващи функции. Европейската </w:t>
      </w:r>
      <w:r>
        <w:rPr>
          <w:color w:val="000000"/>
          <w:spacing w:val="1"/>
          <w:sz w:val="28"/>
          <w:szCs w:val="28"/>
        </w:rPr>
        <w:t>политика за сигурност и отбрана (ЕПСО)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Изграждането и поддържането на Европейски сили за сигурност (ЕСС) е </w:t>
      </w:r>
      <w:r>
        <w:rPr>
          <w:color w:val="000000"/>
          <w:spacing w:val="1"/>
          <w:sz w:val="28"/>
          <w:szCs w:val="28"/>
        </w:rPr>
        <w:t>обусловено от три основни фактора:</w:t>
      </w:r>
    </w:p>
    <w:p>
      <w:pPr>
        <w:pStyle w:val="Normal"/>
        <w:shd w:fill="FFFFFF" w:val="clear"/>
        <w:ind w:firstLine="851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-нарастване на отговорностите на </w:t>
      </w:r>
      <w:r>
        <w:rPr>
          <w:color w:val="000000"/>
          <w:spacing w:val="1"/>
          <w:sz w:val="28"/>
          <w:szCs w:val="28"/>
          <w:lang w:val="en-US"/>
        </w:rPr>
        <w:t>ЕС;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-разширяване на диапазона на интереси на </w:t>
      </w:r>
      <w:r>
        <w:rPr>
          <w:color w:val="000000"/>
          <w:spacing w:val="2"/>
          <w:sz w:val="28"/>
          <w:szCs w:val="28"/>
          <w:lang w:val="en-US"/>
        </w:rPr>
        <w:t>ЕС;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-повишаване на ролята на ЕС в световен мащаб.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Изграждането на съвременни ЕСС, отговарящи на новите глобални процеси, е </w:t>
      </w:r>
      <w:r>
        <w:rPr>
          <w:color w:val="000000"/>
          <w:spacing w:val="2"/>
          <w:sz w:val="28"/>
          <w:szCs w:val="28"/>
        </w:rPr>
        <w:t>прието като приоритетна цел на заседание на Европейския съвет, Хелзинки 1999г.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Според решението на съвета от Петерсберг ЕСС се създават за решаване на </w:t>
      </w:r>
      <w:r>
        <w:rPr>
          <w:color w:val="000000"/>
          <w:sz w:val="28"/>
          <w:szCs w:val="28"/>
        </w:rPr>
        <w:t>следните задачи:</w:t>
      </w:r>
    </w:p>
    <w:p>
      <w:pPr>
        <w:pStyle w:val="Normal"/>
        <w:numPr>
          <w:ilvl w:val="0"/>
          <w:numId w:val="7"/>
        </w:numPr>
        <w:shd w:fill="FFFFFF" w:val="clear"/>
        <w:tabs>
          <w:tab w:val="clear" w:pos="708"/>
          <w:tab w:val="left" w:pos="888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провеждане на хуманитарни и спасителни операции;</w:t>
      </w:r>
    </w:p>
    <w:p>
      <w:pPr>
        <w:pStyle w:val="Normal"/>
        <w:numPr>
          <w:ilvl w:val="0"/>
          <w:numId w:val="7"/>
        </w:numPr>
        <w:shd w:fill="FFFFFF" w:val="clear"/>
        <w:tabs>
          <w:tab w:val="clear" w:pos="708"/>
          <w:tab w:val="left" w:pos="888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провеждане на мироопазващи операции;</w:t>
      </w:r>
    </w:p>
    <w:p>
      <w:pPr>
        <w:pStyle w:val="Normal"/>
        <w:numPr>
          <w:ilvl w:val="0"/>
          <w:numId w:val="7"/>
        </w:numPr>
        <w:shd w:fill="FFFFFF" w:val="clear"/>
        <w:tabs>
          <w:tab w:val="clear" w:pos="708"/>
          <w:tab w:val="left" w:pos="888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провеждане на операции по управление на кризи.</w:t>
      </w:r>
    </w:p>
    <w:p>
      <w:pPr>
        <w:pStyle w:val="Normal"/>
        <w:numPr>
          <w:ilvl w:val="0"/>
          <w:numId w:val="7"/>
        </w:numPr>
        <w:shd w:fill="FFFFFF" w:val="clear"/>
        <w:tabs>
          <w:tab w:val="clear" w:pos="708"/>
          <w:tab w:val="left" w:pos="888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Военните способности на ЕСС трябва да бъдат:</w:t>
      </w:r>
    </w:p>
    <w:p>
      <w:pPr>
        <w:pStyle w:val="Normal"/>
        <w:numPr>
          <w:ilvl w:val="0"/>
          <w:numId w:val="7"/>
        </w:numPr>
        <w:shd w:fill="FFFFFF" w:val="clear"/>
        <w:tabs>
          <w:tab w:val="clear" w:pos="708"/>
          <w:tab w:val="left" w:pos="888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-войски и сили - 60000 души;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-готовност за действие - 60 дни; </w:t>
      </w:r>
      <w:r>
        <w:rPr>
          <w:color w:val="000000"/>
          <w:spacing w:val="5"/>
          <w:sz w:val="28"/>
          <w:szCs w:val="28"/>
        </w:rPr>
        <w:t xml:space="preserve">-срок на действие - 1 година; </w:t>
      </w:r>
      <w:r>
        <w:rPr>
          <w:color w:val="000000"/>
          <w:spacing w:val="3"/>
          <w:sz w:val="28"/>
          <w:szCs w:val="28"/>
        </w:rPr>
        <w:t>-полицейски служители - 5000 души.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проведената на 20 и 21 ноември 2000г. конференция е взето решение за </w:t>
      </w:r>
      <w:r>
        <w:rPr>
          <w:color w:val="000000"/>
          <w:spacing w:val="11"/>
          <w:sz w:val="28"/>
          <w:szCs w:val="28"/>
        </w:rPr>
        <w:t xml:space="preserve">увеличаване на военните способности и определяне на приоритетни сили за </w:t>
      </w:r>
      <w:r>
        <w:rPr>
          <w:color w:val="000000"/>
          <w:spacing w:val="3"/>
          <w:sz w:val="28"/>
          <w:szCs w:val="28"/>
        </w:rPr>
        <w:t xml:space="preserve">изпълнение на мисиите в размер на 100000 души, 400 единици бойна авиация и 100 </w:t>
      </w:r>
      <w:r>
        <w:rPr>
          <w:color w:val="000000"/>
          <w:spacing w:val="5"/>
          <w:sz w:val="28"/>
          <w:szCs w:val="28"/>
        </w:rPr>
        <w:t xml:space="preserve">морски съда. През май 2003 година тези параметри са постигнати, с което ЕС е в </w:t>
      </w:r>
      <w:r>
        <w:rPr>
          <w:color w:val="000000"/>
          <w:sz w:val="28"/>
          <w:szCs w:val="28"/>
        </w:rPr>
        <w:t>състояние да изпълни задачите от Петерсберг.</w:t>
      </w:r>
    </w:p>
    <w:p>
      <w:pPr>
        <w:pStyle w:val="Normal"/>
        <w:shd w:fill="FFFFFF" w:val="clear"/>
        <w:ind w:firstLine="851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Европейската  политика за  сигурност и  отбрана  има две сфери  на действие. </w:t>
      </w:r>
    </w:p>
    <w:p>
      <w:pPr>
        <w:pStyle w:val="Normal"/>
        <w:shd w:fill="FFFFFF" w:val="clear"/>
        <w:ind w:firstLine="851"/>
        <w:jc w:val="both"/>
        <w:rPr/>
      </w:pPr>
      <w:r>
        <w:rPr>
          <w:color w:val="000000"/>
          <w:sz w:val="28"/>
          <w:szCs w:val="28"/>
        </w:rPr>
        <w:t xml:space="preserve">Първата сфера на действие са приетите Петерсбергски мисии: </w:t>
      </w:r>
      <w:r>
        <w:rPr>
          <w:color w:val="000000"/>
          <w:spacing w:val="2"/>
          <w:sz w:val="28"/>
          <w:szCs w:val="28"/>
        </w:rPr>
        <w:t xml:space="preserve">-хуманитарни и спасителни мисии; </w:t>
      </w:r>
      <w:r>
        <w:rPr>
          <w:color w:val="000000"/>
          <w:spacing w:val="1"/>
          <w:sz w:val="28"/>
          <w:szCs w:val="28"/>
        </w:rPr>
        <w:t xml:space="preserve">-мироопазващи мисии; </w:t>
      </w:r>
      <w:r>
        <w:rPr>
          <w:color w:val="000000"/>
          <w:spacing w:val="3"/>
          <w:sz w:val="28"/>
          <w:szCs w:val="28"/>
        </w:rPr>
        <w:t xml:space="preserve">-мисии на бойни сили по управление на кризи, </w:t>
      </w:r>
      <w:r>
        <w:rPr>
          <w:color w:val="000000"/>
          <w:sz w:val="28"/>
          <w:szCs w:val="28"/>
        </w:rPr>
        <w:t xml:space="preserve">и включените в Европейската стратегия за сигурност: </w:t>
      </w:r>
      <w:r>
        <w:rPr>
          <w:color w:val="000000"/>
          <w:spacing w:val="1"/>
          <w:sz w:val="28"/>
          <w:szCs w:val="28"/>
        </w:rPr>
        <w:t xml:space="preserve">-институционално строителство (разоръжаване, демобилизация, реинтеграция; </w:t>
      </w:r>
      <w:r>
        <w:rPr>
          <w:color w:val="000000"/>
          <w:spacing w:val="2"/>
          <w:sz w:val="28"/>
          <w:szCs w:val="28"/>
        </w:rPr>
        <w:t xml:space="preserve">реформа в сектора за сигурност); -подкрепа за трети страни (в борбата срещу тероризма и др.). 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Втората сфера на действие са гражданските аспекти на управлението на кризи: </w:t>
      </w:r>
      <w:r>
        <w:rPr>
          <w:color w:val="000000"/>
          <w:sz w:val="28"/>
          <w:szCs w:val="28"/>
        </w:rPr>
        <w:t xml:space="preserve">полиция;   усилване   на  управлението  съгласно  закона;   засилване   на   гражданската </w:t>
      </w:r>
      <w:r>
        <w:rPr>
          <w:color w:val="000000"/>
          <w:spacing w:val="2"/>
          <w:sz w:val="28"/>
          <w:szCs w:val="28"/>
        </w:rPr>
        <w:t>администрация; гражданската защита.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Стратегията за сигурност на Европа е приета на 12 декември 2003г. Тя цели </w:t>
      </w:r>
      <w:r>
        <w:rPr>
          <w:color w:val="000000"/>
          <w:spacing w:val="1"/>
          <w:sz w:val="28"/>
          <w:szCs w:val="28"/>
        </w:rPr>
        <w:t>постигане на:</w:t>
      </w:r>
      <w:r>
        <w:rPr>
          <w:color w:val="000000"/>
          <w:sz w:val="28"/>
          <w:szCs w:val="28"/>
        </w:rPr>
        <w:t xml:space="preserve">-спазване на международното право; </w:t>
      </w:r>
      <w:r>
        <w:rPr>
          <w:color w:val="000000"/>
          <w:spacing w:val="-2"/>
          <w:sz w:val="28"/>
          <w:szCs w:val="28"/>
        </w:rPr>
        <w:t xml:space="preserve">-сигурност в периферията на Европа; </w:t>
      </w:r>
      <w:r>
        <w:rPr>
          <w:color w:val="000000"/>
          <w:spacing w:val="2"/>
          <w:sz w:val="28"/>
          <w:szCs w:val="28"/>
        </w:rPr>
        <w:t xml:space="preserve">-отговор на глобалните заплахи.  </w:t>
      </w:r>
      <w:r>
        <w:rPr>
          <w:color w:val="000000"/>
          <w:sz w:val="28"/>
          <w:szCs w:val="28"/>
        </w:rPr>
        <w:t xml:space="preserve">Стратегията за сигурност определя следните заплахи и предизвикателства пред </w:t>
      </w:r>
      <w:r>
        <w:rPr>
          <w:color w:val="000000"/>
          <w:spacing w:val="-5"/>
          <w:sz w:val="28"/>
          <w:szCs w:val="28"/>
        </w:rPr>
        <w:t>Европа:</w:t>
      </w:r>
    </w:p>
    <w:p>
      <w:pPr>
        <w:pStyle w:val="Normal"/>
        <w:shd w:fill="FFFFFF" w:val="clear"/>
        <w:ind w:firstLine="851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Глобални предизвикателства: глобализация; регионални конфликти; бедност и болести; борба за природни ресурси; зависимост от енергийни източници. Основни заплахи: тероризъм;разпространение на оръжия за масово унищожение (ОМУ); регионални конфликти; срив в държавността; организирана престъпност; нелегална миграция.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Стратегическата цел на изграждането на военните способности на ЕС </w:t>
      </w:r>
      <w:r>
        <w:rPr>
          <w:color w:val="000000"/>
          <w:spacing w:val="5"/>
          <w:sz w:val="28"/>
          <w:szCs w:val="28"/>
          <w:lang w:val="en-US"/>
        </w:rPr>
        <w:t xml:space="preserve">е </w:t>
      </w:r>
      <w:r>
        <w:rPr>
          <w:b/>
          <w:bCs/>
          <w:color w:val="000000"/>
          <w:spacing w:val="6"/>
          <w:sz w:val="28"/>
          <w:szCs w:val="28"/>
        </w:rPr>
        <w:t xml:space="preserve">поддържането на международния ред. </w:t>
      </w:r>
      <w:r>
        <w:rPr>
          <w:color w:val="000000"/>
          <w:spacing w:val="6"/>
          <w:sz w:val="28"/>
          <w:szCs w:val="28"/>
        </w:rPr>
        <w:t xml:space="preserve">Тази цел ще се постигне с решаване на </w:t>
      </w:r>
      <w:r>
        <w:rPr>
          <w:color w:val="000000"/>
          <w:spacing w:val="1"/>
          <w:sz w:val="28"/>
          <w:szCs w:val="28"/>
        </w:rPr>
        <w:t>следните основни задачи:</w:t>
      </w:r>
    </w:p>
    <w:p>
      <w:pPr>
        <w:pStyle w:val="Normal"/>
        <w:numPr>
          <w:ilvl w:val="0"/>
          <w:numId w:val="7"/>
        </w:numPr>
        <w:shd w:fill="FFFFFF" w:val="clear"/>
        <w:tabs>
          <w:tab w:val="clear" w:pos="708"/>
          <w:tab w:val="left" w:pos="888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противодействие на тероризма и разпространението на ОМУ;</w:t>
      </w:r>
    </w:p>
    <w:p>
      <w:pPr>
        <w:pStyle w:val="Normal"/>
        <w:numPr>
          <w:ilvl w:val="0"/>
          <w:numId w:val="7"/>
        </w:numPr>
        <w:shd w:fill="FFFFFF" w:val="clear"/>
        <w:tabs>
          <w:tab w:val="clear" w:pos="708"/>
          <w:tab w:val="left" w:pos="888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принос за разрешаване на кризи;</w:t>
      </w:r>
    </w:p>
    <w:p>
      <w:pPr>
        <w:pStyle w:val="Normal"/>
        <w:numPr>
          <w:ilvl w:val="0"/>
          <w:numId w:val="7"/>
        </w:numPr>
        <w:shd w:fill="FFFFFF" w:val="clear"/>
        <w:tabs>
          <w:tab w:val="clear" w:pos="708"/>
          <w:tab w:val="left" w:pos="888" w:leader="none"/>
        </w:tabs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създаване на зона за сигурност около Европа.</w:t>
      </w:r>
      <w:r>
        <w:rPr>
          <w:b/>
          <w:bCs/>
          <w:color w:val="000000"/>
          <w:sz w:val="28"/>
          <w:szCs w:val="28"/>
        </w:rPr>
        <w:t xml:space="preserve"> </w:t>
      </w:r>
    </w:p>
    <w:p>
      <w:pPr>
        <w:pStyle w:val="Normal"/>
        <w:numPr>
          <w:ilvl w:val="0"/>
          <w:numId w:val="7"/>
        </w:numPr>
        <w:shd w:fill="FFFFFF" w:val="clear"/>
        <w:tabs>
          <w:tab w:val="clear" w:pos="708"/>
          <w:tab w:val="left" w:pos="888" w:leader="none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 решение на Европейския съвет от 2004г. приоритетна цел до 2010 година е придобиване на военни способности за провеждане на целия спектър от операции по </w:t>
      </w:r>
      <w:r>
        <w:rPr>
          <w:color w:val="000000"/>
          <w:spacing w:val="3"/>
          <w:sz w:val="28"/>
          <w:szCs w:val="28"/>
        </w:rPr>
        <w:t>управление на кризи.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 каталога с необходимите оперативни способности се посочва възможността за </w:t>
      </w:r>
      <w:r>
        <w:rPr>
          <w:color w:val="000000"/>
          <w:spacing w:val="2"/>
          <w:sz w:val="28"/>
          <w:szCs w:val="28"/>
        </w:rPr>
        <w:t>едновременно провеждане на военни операции: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-силово разделяне на враждуващи групировки; </w:t>
      </w:r>
      <w:r>
        <w:rPr>
          <w:color w:val="000000"/>
          <w:spacing w:val="3"/>
          <w:sz w:val="28"/>
          <w:szCs w:val="28"/>
        </w:rPr>
        <w:t>-предотвратяване на конфликти;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-стабилизация, възстановяване и предоставяне на военна експертиза; </w:t>
      </w:r>
      <w:r>
        <w:rPr>
          <w:color w:val="000000"/>
          <w:spacing w:val="3"/>
          <w:sz w:val="28"/>
          <w:szCs w:val="28"/>
        </w:rPr>
        <w:t>-евакуационна операция;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-оказване на съдействие на хуманитарна операция.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1"/>
          <w:sz w:val="28"/>
          <w:szCs w:val="28"/>
        </w:rPr>
        <w:t xml:space="preserve">На, проведената на 22 ноември 2004г., конференция за създаване на </w:t>
      </w:r>
      <w:r>
        <w:rPr>
          <w:color w:val="000000"/>
          <w:spacing w:val="1"/>
          <w:sz w:val="28"/>
          <w:szCs w:val="28"/>
        </w:rPr>
        <w:t xml:space="preserve">европейските бойни групи е предвидено до 07 декември 2007г. създаване на съвместна </w:t>
      </w:r>
      <w:r>
        <w:rPr>
          <w:color w:val="000000"/>
          <w:spacing w:val="2"/>
          <w:sz w:val="28"/>
          <w:szCs w:val="28"/>
        </w:rPr>
        <w:t>бойна група с участието на България, Гърция, Румъния и Кипър.</w:t>
      </w:r>
    </w:p>
    <w:p>
      <w:pPr>
        <w:pStyle w:val="Normal"/>
        <w:shd w:fill="FFFFFF" w:val="clear"/>
        <w:ind w:firstLine="851"/>
        <w:jc w:val="both"/>
        <w:rPr/>
      </w:pPr>
      <w:r>
        <w:rPr>
          <w:color w:val="000000"/>
          <w:spacing w:val="4"/>
          <w:sz w:val="28"/>
          <w:szCs w:val="28"/>
        </w:rPr>
        <w:t xml:space="preserve">Засега обучението на  ЕСС се осъществява само чрез компютърно-симулирани </w:t>
      </w:r>
      <w:r>
        <w:rPr>
          <w:color w:val="000000"/>
          <w:spacing w:val="3"/>
          <w:sz w:val="28"/>
          <w:szCs w:val="28"/>
        </w:rPr>
        <w:t xml:space="preserve">учения по провеждане на различни видове операции. </w:t>
      </w:r>
      <w:r>
        <w:rPr>
          <w:color w:val="000000"/>
          <w:spacing w:val="1"/>
          <w:sz w:val="28"/>
          <w:szCs w:val="28"/>
        </w:rPr>
        <w:t>Операциите, които се провеждат от ЕСС, биват:</w:t>
      </w:r>
    </w:p>
    <w:p>
      <w:pPr>
        <w:pStyle w:val="Normal"/>
        <w:shd w:fill="FFFFFF" w:val="clear"/>
        <w:ind w:firstLine="851"/>
        <w:jc w:val="both"/>
        <w:rPr/>
      </w:pP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Военни операции </w:t>
      </w:r>
    </w:p>
    <w:p>
      <w:pPr>
        <w:pStyle w:val="Normal"/>
        <w:shd w:fill="FFFFFF" w:val="clear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Цивилни операции </w:t>
      </w:r>
    </w:p>
    <w:p>
      <w:pPr>
        <w:pStyle w:val="Normal"/>
        <w:shd w:fill="FFFFFF" w:val="clear"/>
        <w:ind w:firstLine="851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Интегрирани цивилни операции </w:t>
      </w:r>
    </w:p>
    <w:p>
      <w:pPr>
        <w:pStyle w:val="Normal"/>
        <w:shd w:fill="FFFFFF" w:val="clear"/>
        <w:ind w:firstLine="851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Интегрирани гражданско-военни операции </w:t>
      </w:r>
    </w:p>
    <w:p>
      <w:pPr>
        <w:pStyle w:val="Normal"/>
        <w:shd w:fill="FFFFFF" w:val="clear"/>
        <w:ind w:firstLine="851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Паралелни операции </w:t>
      </w:r>
    </w:p>
    <w:p>
      <w:pPr>
        <w:pStyle w:val="Normal"/>
        <w:shd w:fill="FFFFFF" w:val="clear"/>
        <w:ind w:firstLine="851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Цивилни операции с военна поддръжка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Мисии, преминаващи от военни към граждански елементи </w:t>
      </w:r>
      <w:r>
        <w:rPr>
          <w:color w:val="000000"/>
          <w:spacing w:val="3"/>
          <w:sz w:val="28"/>
          <w:szCs w:val="28"/>
        </w:rPr>
        <w:t>Гражданско-военни действия под прага на "операция"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Инструментите на ЕС при провеждане на операции по управление на кризи са: </w:t>
      </w:r>
      <w:r>
        <w:rPr>
          <w:color w:val="000000"/>
          <w:spacing w:val="3"/>
          <w:sz w:val="28"/>
          <w:szCs w:val="28"/>
        </w:rPr>
        <w:t xml:space="preserve">-военен компонент; </w:t>
      </w:r>
      <w:r>
        <w:rPr>
          <w:color w:val="000000"/>
          <w:spacing w:val="4"/>
          <w:sz w:val="28"/>
          <w:szCs w:val="28"/>
        </w:rPr>
        <w:t xml:space="preserve">-полицейски компонент; </w:t>
      </w:r>
      <w:r>
        <w:rPr>
          <w:color w:val="000000"/>
          <w:spacing w:val="2"/>
          <w:sz w:val="28"/>
          <w:szCs w:val="28"/>
        </w:rPr>
        <w:t xml:space="preserve">-усилване на управлението съгласно закона; -засилване на гражданската администрация; </w:t>
      </w:r>
      <w:r>
        <w:rPr>
          <w:color w:val="000000"/>
          <w:spacing w:val="-2"/>
          <w:sz w:val="28"/>
          <w:szCs w:val="28"/>
        </w:rPr>
        <w:t xml:space="preserve">-наблюдатели. </w:t>
      </w:r>
      <w:r>
        <w:rPr>
          <w:color w:val="000000"/>
          <w:spacing w:val="1"/>
          <w:sz w:val="28"/>
          <w:szCs w:val="28"/>
        </w:rPr>
        <w:t>Гражданските операции на ЕС биват:</w:t>
      </w:r>
    </w:p>
    <w:p>
      <w:pPr>
        <w:pStyle w:val="Normal"/>
        <w:shd w:fill="FFFFFF" w:val="clear"/>
        <w:ind w:firstLine="851"/>
        <w:jc w:val="both"/>
        <w:rPr/>
      </w:pPr>
      <w:r>
        <w:rPr>
          <w:color w:val="000000"/>
          <w:spacing w:val="1"/>
          <w:sz w:val="28"/>
          <w:szCs w:val="28"/>
        </w:rPr>
        <w:t>■</w:t>
      </w:r>
      <w:r>
        <w:rPr>
          <w:i/>
          <w:iCs/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мисии за наблюдение на прилагането на мирен процес; </w:t>
      </w:r>
    </w:p>
    <w:p>
      <w:pPr>
        <w:pStyle w:val="Normal"/>
        <w:shd w:fill="FFFFFF" w:val="clear"/>
        <w:ind w:firstLine="851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■ </w:t>
      </w:r>
      <w:r>
        <w:rPr>
          <w:color w:val="000000"/>
          <w:spacing w:val="1"/>
          <w:sz w:val="28"/>
          <w:szCs w:val="28"/>
        </w:rPr>
        <w:t>мисии в подкрепа на стабилизационен процес;</w:t>
      </w:r>
    </w:p>
    <w:p>
      <w:pPr>
        <w:pStyle w:val="Normal"/>
        <w:shd w:fill="FFFFFF" w:val="clear"/>
        <w:ind w:firstLine="851"/>
        <w:jc w:val="both"/>
        <w:rPr/>
      </w:pPr>
      <w:r>
        <w:rPr>
          <w:color w:val="000000"/>
          <w:spacing w:val="1"/>
          <w:sz w:val="28"/>
          <w:szCs w:val="28"/>
        </w:rPr>
        <w:t xml:space="preserve">■ </w:t>
      </w:r>
      <w:r>
        <w:rPr>
          <w:color w:val="000000"/>
          <w:spacing w:val="1"/>
          <w:sz w:val="28"/>
          <w:szCs w:val="28"/>
        </w:rPr>
        <w:t>мисии по прилагане на правов ред;</w:t>
      </w:r>
      <w:r>
        <w:rPr>
          <w:i/>
          <w:iCs/>
          <w:color w:val="000000"/>
          <w:spacing w:val="3"/>
          <w:sz w:val="28"/>
          <w:szCs w:val="28"/>
          <w:lang w:val="en-US"/>
        </w:rPr>
        <w:t xml:space="preserve"> </w:t>
      </w:r>
      <w:r>
        <w:rPr>
          <w:color w:val="000000"/>
          <w:spacing w:val="3"/>
          <w:sz w:val="28"/>
          <w:szCs w:val="28"/>
        </w:rPr>
        <w:t>мисии по укрепване на демократичните институции;</w:t>
      </w:r>
    </w:p>
    <w:p>
      <w:pPr>
        <w:pStyle w:val="Normal"/>
        <w:shd w:fill="FFFFFF" w:val="clear"/>
        <w:ind w:firstLine="851"/>
        <w:jc w:val="both"/>
        <w:rPr/>
      </w:pPr>
      <w:r>
        <w:rPr>
          <w:color w:val="000000"/>
          <w:spacing w:val="1"/>
          <w:sz w:val="28"/>
          <w:szCs w:val="28"/>
        </w:rPr>
        <w:t xml:space="preserve">■ </w:t>
      </w:r>
      <w:r>
        <w:rPr>
          <w:color w:val="000000"/>
          <w:spacing w:val="3"/>
          <w:sz w:val="28"/>
          <w:szCs w:val="28"/>
        </w:rPr>
        <w:t xml:space="preserve">мисии в подкрепа на реформите в сектора на сигурност; </w:t>
      </w:r>
    </w:p>
    <w:p>
      <w:pPr>
        <w:pStyle w:val="Normal"/>
        <w:shd w:fill="FFFFFF" w:val="clear"/>
        <w:ind w:firstLine="851"/>
        <w:jc w:val="both"/>
        <w:rPr/>
      </w:pPr>
      <w:r>
        <w:rPr>
          <w:color w:val="000000"/>
          <w:spacing w:val="1"/>
          <w:sz w:val="28"/>
          <w:szCs w:val="28"/>
        </w:rPr>
        <w:t xml:space="preserve">■ </w:t>
      </w:r>
      <w:r>
        <w:rPr>
          <w:color w:val="000000"/>
          <w:spacing w:val="1"/>
          <w:sz w:val="28"/>
          <w:szCs w:val="28"/>
        </w:rPr>
        <w:t>мисии за граничен контрол ;</w:t>
      </w:r>
      <w:r>
        <w:rPr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полицейски мисии. 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Действащите органи на ЕС по провеждане на операции са:</w:t>
      </w:r>
    </w:p>
    <w:p>
      <w:pPr>
        <w:pStyle w:val="Normal"/>
        <w:shd w:fill="FFFFFF" w:val="clear"/>
        <w:ind w:firstLine="851"/>
        <w:jc w:val="both"/>
        <w:rPr>
          <w:i/>
          <w:i/>
          <w:iCs/>
          <w:color w:val="000000"/>
          <w:spacing w:val="7"/>
          <w:sz w:val="28"/>
          <w:szCs w:val="28"/>
          <w:u w:val="single"/>
        </w:rPr>
      </w:pPr>
      <w:r>
        <w:rPr>
          <w:i/>
          <w:iCs/>
          <w:color w:val="000000"/>
          <w:spacing w:val="7"/>
          <w:sz w:val="28"/>
          <w:szCs w:val="28"/>
          <w:u w:val="single"/>
        </w:rPr>
        <w:t xml:space="preserve">Комитети: </w:t>
      </w:r>
    </w:p>
    <w:p>
      <w:pPr>
        <w:pStyle w:val="Normal"/>
        <w:numPr>
          <w:ilvl w:val="0"/>
          <w:numId w:val="7"/>
        </w:numPr>
        <w:shd w:fill="FFFFFF" w:val="clear"/>
        <w:ind w:left="0" w:firstLine="851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комитет по кризите, </w:t>
      </w:r>
    </w:p>
    <w:p>
      <w:pPr>
        <w:pStyle w:val="Normal"/>
        <w:numPr>
          <w:ilvl w:val="0"/>
          <w:numId w:val="7"/>
        </w:numPr>
        <w:shd w:fill="FFFFFF" w:val="clear"/>
        <w:ind w:left="0" w:firstLine="851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комитет по кризите от военен характер,</w:t>
      </w:r>
    </w:p>
    <w:p>
      <w:pPr>
        <w:pStyle w:val="Normal"/>
        <w:numPr>
          <w:ilvl w:val="0"/>
          <w:numId w:val="7"/>
        </w:numPr>
        <w:shd w:fill="FFFFFF" w:val="clear"/>
        <w:ind w:left="0" w:firstLine="851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комитет по гражданско управление и кризисен мениджмънт</w:t>
      </w:r>
    </w:p>
    <w:p>
      <w:pPr>
        <w:pStyle w:val="Normal"/>
        <w:numPr>
          <w:ilvl w:val="0"/>
          <w:numId w:val="7"/>
        </w:numPr>
        <w:shd w:fill="FFFFFF" w:val="clear"/>
        <w:ind w:left="0" w:firstLine="851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комитет на контрибуторите, </w:t>
      </w:r>
    </w:p>
    <w:p>
      <w:pPr>
        <w:pStyle w:val="Normal"/>
        <w:numPr>
          <w:ilvl w:val="0"/>
          <w:numId w:val="7"/>
        </w:numPr>
        <w:shd w:fill="FFFFFF" w:val="clear"/>
        <w:ind w:left="0"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специален комитет -Атина “Отдел за координиране отговора при кризи “</w:t>
      </w:r>
      <w:r>
        <w:rPr>
          <w:color w:val="000000"/>
          <w:spacing w:val="1"/>
          <w:sz w:val="28"/>
          <w:szCs w:val="28"/>
          <w:lang w:val="en-US"/>
        </w:rPr>
        <w:t xml:space="preserve">(CRCT) </w:t>
      </w:r>
    </w:p>
    <w:p>
      <w:pPr>
        <w:pStyle w:val="Normal"/>
        <w:numPr>
          <w:ilvl w:val="0"/>
          <w:numId w:val="7"/>
        </w:numPr>
        <w:shd w:fill="FFFFFF" w:val="clear"/>
        <w:ind w:left="0"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Генерален секретар и Председателство </w:t>
      </w:r>
    </w:p>
    <w:p>
      <w:pPr>
        <w:pStyle w:val="Normal"/>
        <w:shd w:fill="FFFFFF" w:val="clear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Отделът за координиране на отговора при кризи: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 осигурява   необходимата   степен   на   съгласуваност   и  обхватност   на проектите за планиране, в т.ч. и  съществуващите дейности;</w:t>
      </w:r>
    </w:p>
    <w:p>
      <w:pPr>
        <w:pStyle w:val="Normal"/>
        <w:numPr>
          <w:ilvl w:val="0"/>
          <w:numId w:val="7"/>
        </w:numPr>
        <w:shd w:fill="FFFFFF" w:val="clear"/>
        <w:ind w:left="708" w:firstLine="143"/>
        <w:jc w:val="both"/>
        <w:rPr/>
      </w:pPr>
      <w:r>
        <w:rPr>
          <w:color w:val="000000"/>
          <w:spacing w:val="2"/>
          <w:sz w:val="28"/>
          <w:szCs w:val="28"/>
        </w:rPr>
        <w:t xml:space="preserve">подготвя проект на Концепцията за управление на кризи </w:t>
      </w:r>
      <w:r>
        <w:rPr>
          <w:color w:val="000000"/>
          <w:spacing w:val="2"/>
          <w:sz w:val="28"/>
          <w:szCs w:val="28"/>
          <w:lang w:val="en-US"/>
        </w:rPr>
        <w:t>(CMC)</w:t>
      </w:r>
      <w:r>
        <w:rPr>
          <w:color w:val="000000"/>
          <w:spacing w:val="2"/>
          <w:sz w:val="28"/>
          <w:szCs w:val="28"/>
        </w:rPr>
        <w:t>;</w:t>
      </w:r>
    </w:p>
    <w:p>
      <w:pPr>
        <w:pStyle w:val="Normal"/>
        <w:numPr>
          <w:ilvl w:val="0"/>
          <w:numId w:val="7"/>
        </w:numPr>
        <w:shd w:fill="FFFFFF" w:val="clear"/>
        <w:ind w:left="0" w:firstLine="851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подпомага осигуряването на пълна съгласуваност между гражданските и военните аспекти на действие във фазата на изпълнение;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  <w:lang w:val="en-US"/>
        </w:rPr>
        <w:t xml:space="preserve">he е </w:t>
      </w:r>
      <w:r>
        <w:rPr>
          <w:color w:val="000000"/>
          <w:sz w:val="28"/>
          <w:szCs w:val="28"/>
        </w:rPr>
        <w:t xml:space="preserve">постоянно действаща структура! Няма работна група! Няма решения! </w:t>
      </w:r>
      <w:r>
        <w:rPr>
          <w:color w:val="000000"/>
          <w:spacing w:val="2"/>
          <w:sz w:val="28"/>
          <w:szCs w:val="28"/>
        </w:rPr>
        <w:t>Гъвкава структура, старши служители;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няма  предварителен график за  срещи,   промеждутъкът се  определя   в </w:t>
      </w:r>
      <w:r>
        <w:rPr>
          <w:color w:val="000000"/>
          <w:spacing w:val="-1"/>
          <w:sz w:val="28"/>
          <w:szCs w:val="28"/>
        </w:rPr>
        <w:t>зависимост от необходимостта.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Продуктите на </w:t>
      </w:r>
      <w:r>
        <w:rPr>
          <w:color w:val="000000"/>
          <w:spacing w:val="-1"/>
          <w:sz w:val="28"/>
          <w:szCs w:val="28"/>
          <w:lang w:val="en-US"/>
        </w:rPr>
        <w:t xml:space="preserve">CRCT </w:t>
      </w:r>
      <w:r>
        <w:rPr>
          <w:color w:val="000000"/>
          <w:spacing w:val="-1"/>
          <w:sz w:val="28"/>
          <w:szCs w:val="28"/>
        </w:rPr>
        <w:t>се обсъждат от Делегациите.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Планирането на операциите по разрешаване на кризи преминава през редица </w:t>
      </w:r>
      <w:r>
        <w:rPr>
          <w:color w:val="000000"/>
          <w:sz w:val="28"/>
          <w:szCs w:val="28"/>
        </w:rPr>
        <w:t xml:space="preserve">етапи, получава одобрението на всички действащи органи и завършва с одобряване от </w:t>
      </w:r>
      <w:r>
        <w:rPr>
          <w:color w:val="000000"/>
          <w:spacing w:val="-3"/>
          <w:sz w:val="28"/>
          <w:szCs w:val="28"/>
        </w:rPr>
        <w:t>Съвета на Европа.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Към настоящия момент ЕС участва със свои сили в следните операции:•</w:t>
        <w:tab/>
      </w:r>
      <w:r>
        <w:rPr>
          <w:color w:val="000000"/>
          <w:spacing w:val="-3"/>
          <w:sz w:val="28"/>
          <w:szCs w:val="28"/>
          <w:u w:val="single"/>
        </w:rPr>
        <w:t>Военни: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- Военна операция "Алтея" в БиХ</w:t>
      </w:r>
    </w:p>
    <w:p>
      <w:pPr>
        <w:pStyle w:val="Normal"/>
        <w:shd w:fill="FFFFFF" w:val="clear"/>
        <w:ind w:firstLine="851"/>
        <w:jc w:val="both"/>
        <w:rPr/>
      </w:pPr>
      <w:r>
        <w:rPr>
          <w:i/>
          <w:iCs/>
          <w:color w:val="000000"/>
          <w:spacing w:val="2"/>
          <w:sz w:val="28"/>
          <w:szCs w:val="28"/>
        </w:rPr>
        <w:t>-</w:t>
      </w:r>
      <w:r>
        <w:rPr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>
        <w:rPr>
          <w:color w:val="000000"/>
          <w:spacing w:val="2"/>
          <w:sz w:val="28"/>
          <w:szCs w:val="28"/>
        </w:rPr>
        <w:t>Военна операция на ЕС в подкрепа на МОНЮК в ДР Конго</w:t>
      </w:r>
    </w:p>
    <w:p>
      <w:pPr>
        <w:pStyle w:val="Normal"/>
        <w:shd w:fill="FFFFFF" w:val="clear"/>
        <w:tabs>
          <w:tab w:val="clear" w:pos="708"/>
          <w:tab w:val="left" w:pos="922" w:leader="none"/>
        </w:tabs>
        <w:ind w:firstLine="851"/>
        <w:jc w:val="both"/>
        <w:rPr/>
      </w:pPr>
      <w:r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  <w:u w:val="single"/>
        </w:rPr>
        <w:t>Граждански:</w:t>
      </w:r>
    </w:p>
    <w:p>
      <w:pPr>
        <w:pStyle w:val="Normal"/>
        <w:shd w:fill="FFFFFF" w:val="clear"/>
        <w:tabs>
          <w:tab w:val="clear" w:pos="708"/>
          <w:tab w:val="left" w:pos="922" w:leader="none"/>
        </w:tabs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■ </w:t>
      </w:r>
      <w:r>
        <w:rPr>
          <w:color w:val="000000"/>
          <w:spacing w:val="1"/>
          <w:sz w:val="28"/>
          <w:szCs w:val="28"/>
          <w:u w:val="single"/>
        </w:rPr>
        <w:t>Полицейска мисия в Косово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■ </w:t>
      </w:r>
      <w:r>
        <w:rPr>
          <w:color w:val="000000"/>
          <w:spacing w:val="1"/>
          <w:sz w:val="28"/>
          <w:szCs w:val="28"/>
        </w:rPr>
        <w:t>Полицейска мисия в Босна и Херцеговина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■ </w:t>
      </w:r>
      <w:r>
        <w:rPr>
          <w:color w:val="000000"/>
          <w:sz w:val="28"/>
          <w:szCs w:val="28"/>
        </w:rPr>
        <w:t>Полицейска мисия на ЕС в ДРКонго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■ </w:t>
      </w:r>
      <w:r>
        <w:rPr>
          <w:color w:val="000000"/>
          <w:spacing w:val="2"/>
          <w:sz w:val="28"/>
          <w:szCs w:val="28"/>
        </w:rPr>
        <w:t>Мисия по управление съгласно закона в Ирак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■ </w:t>
      </w:r>
      <w:r>
        <w:rPr>
          <w:color w:val="000000"/>
          <w:spacing w:val="2"/>
          <w:sz w:val="28"/>
          <w:szCs w:val="28"/>
        </w:rPr>
        <w:t>Мисия за подпомагане реформата в сектора на сигурността-ДР Конго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■ </w:t>
      </w:r>
      <w:r>
        <w:rPr>
          <w:color w:val="000000"/>
          <w:sz w:val="28"/>
          <w:szCs w:val="28"/>
        </w:rPr>
        <w:t>Мисия за наблюдение в Аче, Индонезия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■ </w:t>
      </w:r>
      <w:r>
        <w:rPr>
          <w:color w:val="000000"/>
          <w:sz w:val="28"/>
          <w:szCs w:val="28"/>
        </w:rPr>
        <w:t>Гранична мисия в Молдова/Украйна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■ </w:t>
      </w:r>
      <w:r>
        <w:rPr>
          <w:color w:val="000000"/>
          <w:sz w:val="28"/>
          <w:szCs w:val="28"/>
        </w:rPr>
        <w:t>Гранична мисия в Грузия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■ </w:t>
      </w:r>
      <w:r>
        <w:rPr>
          <w:color w:val="000000"/>
          <w:sz w:val="28"/>
          <w:szCs w:val="28"/>
        </w:rPr>
        <w:t>Полицейска мисия на ЕС в Палестинските територии</w:t>
      </w:r>
    </w:p>
    <w:p>
      <w:pPr>
        <w:pStyle w:val="Normal"/>
        <w:shd w:fill="FFFFFF" w:val="clear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■ </w:t>
      </w:r>
      <w:r>
        <w:rPr>
          <w:color w:val="000000"/>
          <w:sz w:val="28"/>
          <w:szCs w:val="28"/>
        </w:rPr>
        <w:t>Гранична мисия на ЕС в Палестинските територии.</w:t>
      </w:r>
    </w:p>
    <w:p>
      <w:pPr>
        <w:pStyle w:val="Normal"/>
        <w:shd w:fill="FFFFFF" w:val="clear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pacing w:val="10"/>
          <w:sz w:val="28"/>
          <w:szCs w:val="28"/>
          <w:lang w:val="en-US"/>
        </w:rPr>
        <w:t>ІІІ.</w:t>
      </w:r>
      <w:r>
        <w:rPr>
          <w:color w:val="000000"/>
          <w:spacing w:val="10"/>
          <w:sz w:val="28"/>
          <w:szCs w:val="28"/>
          <w:lang w:val="en-US"/>
        </w:rPr>
        <w:t xml:space="preserve"> </w:t>
      </w:r>
      <w:r>
        <w:rPr>
          <w:b/>
          <w:bCs/>
          <w:color w:val="000000"/>
          <w:spacing w:val="10"/>
          <w:sz w:val="28"/>
          <w:szCs w:val="28"/>
        </w:rPr>
        <w:t xml:space="preserve">Интегриране на България в европейската политика за </w:t>
      </w:r>
      <w:r>
        <w:rPr>
          <w:b/>
          <w:bCs/>
          <w:color w:val="000000"/>
          <w:spacing w:val="1"/>
          <w:sz w:val="28"/>
          <w:szCs w:val="28"/>
        </w:rPr>
        <w:t>сигурност и отбрана.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Интегрирането на България в системата за европейска сигурност и отбрана </w:t>
      </w:r>
      <w:r>
        <w:rPr>
          <w:color w:val="000000"/>
          <w:sz w:val="28"/>
          <w:szCs w:val="28"/>
        </w:rPr>
        <w:t>започва дълго преди официалното приемане на страната в ЕС и придобиването на пълноправно членство.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Елементи на този процес са: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- приемането на Закона за класифицираната информация, с който се определят критериите и нивата на достъп до информация на различните държавни ведомства и </w:t>
      </w:r>
      <w:r>
        <w:rPr>
          <w:color w:val="000000"/>
          <w:spacing w:val="12"/>
          <w:sz w:val="28"/>
          <w:szCs w:val="28"/>
        </w:rPr>
        <w:t xml:space="preserve">институции. Този закон предвижда мерки за борба с нерегламентираното </w:t>
      </w:r>
      <w:r>
        <w:rPr>
          <w:color w:val="000000"/>
          <w:spacing w:val="2"/>
          <w:sz w:val="28"/>
          <w:szCs w:val="28"/>
        </w:rPr>
        <w:t xml:space="preserve">разпространение на информация, представляваща държавна или служебна тайна и </w:t>
      </w:r>
      <w:r>
        <w:rPr>
          <w:color w:val="000000"/>
          <w:spacing w:val="-1"/>
          <w:sz w:val="28"/>
          <w:szCs w:val="28"/>
        </w:rPr>
        <w:t xml:space="preserve">намалява възможностите за изнасяне на информация в областта на новите технологии. </w:t>
      </w:r>
      <w:r>
        <w:rPr>
          <w:color w:val="000000"/>
          <w:spacing w:val="1"/>
          <w:sz w:val="28"/>
          <w:szCs w:val="28"/>
        </w:rPr>
        <w:t>Законът защитава сигурността и държавния суверенитет на Р. България;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- участието на части на БА и наблюдатели в мисиите провеждани под егидата на </w:t>
      </w:r>
      <w:r>
        <w:rPr>
          <w:color w:val="000000"/>
          <w:spacing w:val="11"/>
          <w:sz w:val="28"/>
          <w:szCs w:val="28"/>
        </w:rPr>
        <w:t xml:space="preserve">ООН в Камбоджа, Еритрея, Етиопия, Македония, Таджикистан, Конго и др. е </w:t>
      </w:r>
      <w:r>
        <w:rPr>
          <w:color w:val="000000"/>
          <w:spacing w:val="1"/>
          <w:sz w:val="28"/>
          <w:szCs w:val="28"/>
        </w:rPr>
        <w:t>предпоставка за успешното ни интегриране в операциите на ЕСС.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>
        <w:rPr>
          <w:i/>
          <w:iCs/>
          <w:color w:val="000000"/>
          <w:sz w:val="28"/>
          <w:szCs w:val="28"/>
          <w:u w:val="single"/>
        </w:rPr>
        <w:t>сферата на институционалното строителство</w:t>
      </w:r>
      <w:r>
        <w:rPr>
          <w:color w:val="000000"/>
          <w:sz w:val="28"/>
          <w:szCs w:val="28"/>
        </w:rPr>
        <w:t xml:space="preserve"> България изпълни всички свои </w:t>
      </w:r>
      <w:r>
        <w:rPr>
          <w:color w:val="000000"/>
          <w:spacing w:val="9"/>
          <w:sz w:val="28"/>
          <w:szCs w:val="28"/>
        </w:rPr>
        <w:t xml:space="preserve">ангажименти по разоръжаването и намаляването на БА. С постановление на </w:t>
      </w:r>
      <w:r>
        <w:rPr>
          <w:color w:val="000000"/>
          <w:spacing w:val="2"/>
          <w:sz w:val="28"/>
          <w:szCs w:val="28"/>
        </w:rPr>
        <w:t xml:space="preserve">Министерския съвет от март 2007г. се реши приетият на стратегическия преглед на </w:t>
      </w:r>
      <w:r>
        <w:rPr>
          <w:color w:val="000000"/>
          <w:spacing w:val="4"/>
          <w:sz w:val="28"/>
          <w:szCs w:val="28"/>
        </w:rPr>
        <w:t xml:space="preserve">отбраната през 2004г. "План 2015", с оглед на нарасналите изисквания и потребности </w:t>
      </w:r>
      <w:r>
        <w:rPr>
          <w:color w:val="000000"/>
          <w:spacing w:val="1"/>
          <w:sz w:val="28"/>
          <w:szCs w:val="28"/>
        </w:rPr>
        <w:t>на НАТО и ЕСС, да се ускори и реформите в БА да завършат до края на 2010 година.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Паралелно с процесите в БА протичат процеси на реформа в сектора за </w:t>
      </w:r>
      <w:r>
        <w:rPr>
          <w:color w:val="000000"/>
          <w:spacing w:val="2"/>
          <w:sz w:val="28"/>
          <w:szCs w:val="28"/>
        </w:rPr>
        <w:t xml:space="preserve">сигурност. Прие се закон за полицията, разширяват се пълномощията на НСО, НСС, </w:t>
      </w:r>
      <w:r>
        <w:rPr>
          <w:color w:val="000000"/>
          <w:spacing w:val="10"/>
          <w:sz w:val="28"/>
          <w:szCs w:val="28"/>
        </w:rPr>
        <w:t xml:space="preserve">НСБОП, НС "Жандармерия", "Гранична полиция". В отговор на нарастващите </w:t>
      </w:r>
      <w:r>
        <w:rPr>
          <w:color w:val="000000"/>
          <w:spacing w:val="7"/>
          <w:sz w:val="28"/>
          <w:szCs w:val="28"/>
        </w:rPr>
        <w:t xml:space="preserve">изисквания към сигурността на външните граници на ЕС се засили контролът по </w:t>
      </w:r>
      <w:r>
        <w:rPr>
          <w:color w:val="000000"/>
          <w:spacing w:val="1"/>
          <w:sz w:val="28"/>
          <w:szCs w:val="28"/>
        </w:rPr>
        <w:t xml:space="preserve">границите с държави, не членки на </w:t>
      </w:r>
      <w:r>
        <w:rPr>
          <w:color w:val="000000"/>
          <w:spacing w:val="1"/>
          <w:sz w:val="28"/>
          <w:szCs w:val="28"/>
          <w:lang w:val="en-US"/>
        </w:rPr>
        <w:t xml:space="preserve">ЕС. </w:t>
      </w:r>
      <w:r>
        <w:rPr>
          <w:color w:val="000000"/>
          <w:spacing w:val="1"/>
          <w:sz w:val="28"/>
          <w:szCs w:val="28"/>
        </w:rPr>
        <w:t xml:space="preserve">През април 2007г. се подписа споразумение за изпращане на многонационални европейски екипи за съвместна охрана на българските </w:t>
      </w:r>
      <w:r>
        <w:rPr>
          <w:color w:val="000000"/>
          <w:spacing w:val="7"/>
          <w:sz w:val="28"/>
          <w:szCs w:val="28"/>
        </w:rPr>
        <w:t xml:space="preserve">граници. Задача на тези екипи ще бъде пресичане на трафика на хора, оръжия, </w:t>
      </w:r>
      <w:r>
        <w:rPr>
          <w:color w:val="000000"/>
          <w:spacing w:val="1"/>
          <w:sz w:val="28"/>
          <w:szCs w:val="28"/>
        </w:rPr>
        <w:t>наркотици и износа на тероризъм към Европа.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В началото на демократичните промени през 1989г. БА наброяваше 120000 </w:t>
      </w:r>
      <w:r>
        <w:rPr>
          <w:color w:val="000000"/>
          <w:spacing w:val="3"/>
          <w:sz w:val="28"/>
          <w:szCs w:val="28"/>
        </w:rPr>
        <w:t xml:space="preserve">души, а структурите на МВР - около 30000 души. Днес тази пропорция е огледално </w:t>
      </w:r>
      <w:r>
        <w:rPr>
          <w:color w:val="000000"/>
          <w:spacing w:val="4"/>
          <w:sz w:val="28"/>
          <w:szCs w:val="28"/>
        </w:rPr>
        <w:t xml:space="preserve">обърната. Външната сигурност на България вече не е основен приоритет, приоритет </w:t>
      </w:r>
      <w:r>
        <w:rPr>
          <w:color w:val="000000"/>
          <w:spacing w:val="1"/>
          <w:sz w:val="28"/>
          <w:szCs w:val="28"/>
        </w:rPr>
        <w:t>номер 1 сега е вътрешната сигурност и борбата с организираната престъпност.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  <w:u w:val="single"/>
        </w:rPr>
        <w:t>Втората сфера на действие на ЕПСО</w:t>
      </w:r>
      <w:r>
        <w:rPr>
          <w:color w:val="000000"/>
          <w:spacing w:val="-1"/>
          <w:sz w:val="28"/>
          <w:szCs w:val="28"/>
        </w:rPr>
        <w:t xml:space="preserve"> - гражданските аспекти на управлението на </w:t>
      </w:r>
      <w:r>
        <w:rPr>
          <w:color w:val="000000"/>
          <w:spacing w:val="12"/>
          <w:sz w:val="28"/>
          <w:szCs w:val="28"/>
        </w:rPr>
        <w:t xml:space="preserve">кризи бе решен с приемането на Закона за управление при кризи и пакет от </w:t>
      </w:r>
      <w:r>
        <w:rPr>
          <w:color w:val="000000"/>
          <w:spacing w:val="3"/>
          <w:sz w:val="28"/>
          <w:szCs w:val="28"/>
        </w:rPr>
        <w:t xml:space="preserve">нормативни документи, които напълно отговарят на съвременните международни </w:t>
      </w:r>
      <w:r>
        <w:rPr>
          <w:color w:val="000000"/>
          <w:spacing w:val="-1"/>
          <w:sz w:val="28"/>
          <w:szCs w:val="28"/>
        </w:rPr>
        <w:t xml:space="preserve">изисквания, което позволява страната ни да се впише в общоевропейската система за </w:t>
      </w:r>
      <w:r>
        <w:rPr>
          <w:color w:val="000000"/>
          <w:spacing w:val="3"/>
          <w:sz w:val="28"/>
          <w:szCs w:val="28"/>
        </w:rPr>
        <w:t>управление на кризи.</w:t>
      </w:r>
    </w:p>
    <w:p>
      <w:pPr>
        <w:pStyle w:val="Normal"/>
        <w:shd w:fill="FFFFFF" w:val="clear"/>
        <w:ind w:firstLine="851"/>
        <w:jc w:val="both"/>
        <w:rPr>
          <w:i/>
          <w:i/>
          <w:iCs/>
          <w:sz w:val="28"/>
          <w:szCs w:val="28"/>
        </w:rPr>
      </w:pPr>
      <w:r>
        <w:rPr>
          <w:i/>
          <w:iCs/>
          <w:color w:val="000000"/>
          <w:spacing w:val="1"/>
          <w:sz w:val="28"/>
          <w:szCs w:val="28"/>
        </w:rPr>
        <w:t>Законът си поставя следните цели: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уреждане правомощията на държавните органи и органите на местното самоуправление, правата и задълженията на физическите и юридическите лица при </w:t>
      </w:r>
      <w:r>
        <w:rPr>
          <w:color w:val="000000"/>
          <w:spacing w:val="4"/>
          <w:sz w:val="28"/>
          <w:szCs w:val="28"/>
        </w:rPr>
        <w:t>управление при кризи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- определяне на функциите, задачите, организацията, начините на </w:t>
      </w:r>
      <w:r>
        <w:rPr>
          <w:color w:val="000000"/>
          <w:sz w:val="28"/>
          <w:szCs w:val="28"/>
        </w:rPr>
        <w:t xml:space="preserve">взаимодействие на органите на държавната власт и местното   самоуправление, </w:t>
      </w:r>
      <w:r>
        <w:rPr>
          <w:color w:val="000000"/>
          <w:spacing w:val="4"/>
          <w:sz w:val="28"/>
          <w:szCs w:val="28"/>
        </w:rPr>
        <w:t>предприятията, фирмите, търговските дружества, неправителствените организации  и гражданите при кризисни ситуации и кризи от различен характер.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Законът дава отговор на два основни въпроса. Първият е свързан с правните </w:t>
      </w:r>
      <w:r>
        <w:rPr>
          <w:color w:val="000000"/>
          <w:spacing w:val="5"/>
          <w:sz w:val="28"/>
          <w:szCs w:val="28"/>
        </w:rPr>
        <w:t xml:space="preserve">аспекти за разрешаване на кризисни ситуации и кризи от различен характер, а втория </w:t>
      </w:r>
      <w:r>
        <w:rPr>
          <w:color w:val="000000"/>
          <w:spacing w:val="7"/>
          <w:sz w:val="28"/>
          <w:szCs w:val="28"/>
        </w:rPr>
        <w:t xml:space="preserve">- с междудържавните правни аспекти, при участие на наши сили и средства за разрешаване на кризи извън територията на страната. Дава се правна уредба на </w:t>
      </w:r>
      <w:r>
        <w:rPr>
          <w:color w:val="000000"/>
          <w:spacing w:val="9"/>
          <w:sz w:val="28"/>
          <w:szCs w:val="28"/>
        </w:rPr>
        <w:t xml:space="preserve">редица основни понятия. Определят се структурата и функциите на държавните </w:t>
      </w:r>
      <w:r>
        <w:rPr>
          <w:color w:val="000000"/>
          <w:spacing w:val="4"/>
          <w:sz w:val="28"/>
          <w:szCs w:val="28"/>
        </w:rPr>
        <w:t xml:space="preserve">органи, имащи отношение към кризите. Предвидената в закона структура на органите </w:t>
      </w:r>
      <w:r>
        <w:rPr>
          <w:color w:val="000000"/>
          <w:spacing w:val="3"/>
          <w:sz w:val="28"/>
          <w:szCs w:val="28"/>
        </w:rPr>
        <w:t>за управление на кризи е подчинена на принципа на единоначалието. Това създава условия за субординация и за незабавно реагиране при заплахи, инциденти и кризи.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закона е предвидена възможност в случай на заплаха, инцидент или кризисна </w:t>
      </w:r>
      <w:r>
        <w:rPr>
          <w:color w:val="000000"/>
          <w:spacing w:val="4"/>
          <w:sz w:val="28"/>
          <w:szCs w:val="28"/>
        </w:rPr>
        <w:t xml:space="preserve">обстановка да се прибегне до използването на поделения от Българската армия и </w:t>
      </w:r>
      <w:r>
        <w:rPr>
          <w:color w:val="000000"/>
          <w:sz w:val="28"/>
          <w:szCs w:val="28"/>
        </w:rPr>
        <w:t xml:space="preserve">структури на МВР, наред с другите шест вида различни формирования за реакция. Тези формирования са предназначени да провеждат спасителни и неотложни работи, за да </w:t>
      </w:r>
      <w:r>
        <w:rPr>
          <w:color w:val="000000"/>
          <w:spacing w:val="6"/>
          <w:sz w:val="28"/>
          <w:szCs w:val="28"/>
        </w:rPr>
        <w:t xml:space="preserve">овладеят кризата и да преодолеят последствията от нея. Възстановяването на </w:t>
      </w:r>
      <w:r>
        <w:rPr>
          <w:color w:val="000000"/>
          <w:spacing w:val="1"/>
          <w:sz w:val="28"/>
          <w:szCs w:val="28"/>
        </w:rPr>
        <w:t xml:space="preserve">последиците от природни бедствия, аварии и катастрофи са предмет на обществени </w:t>
      </w:r>
      <w:r>
        <w:rPr>
          <w:color w:val="000000"/>
          <w:spacing w:val="2"/>
          <w:sz w:val="28"/>
          <w:szCs w:val="28"/>
        </w:rPr>
        <w:t>поръчки, застрахователни договори и усилия на пострадалите.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С прилагането на Закона за управление при кризи се създава необходимата </w:t>
      </w:r>
      <w:r>
        <w:rPr>
          <w:color w:val="000000"/>
          <w:spacing w:val="6"/>
          <w:sz w:val="28"/>
          <w:szCs w:val="28"/>
        </w:rPr>
        <w:t xml:space="preserve">правна основа както за превантивна дейност в областта на управлението на кризи, </w:t>
      </w:r>
      <w:r>
        <w:rPr>
          <w:color w:val="000000"/>
          <w:sz w:val="28"/>
          <w:szCs w:val="28"/>
        </w:rPr>
        <w:t xml:space="preserve">така и за един работещ механизъм за адекватна и своевременна реакция при кризисни </w:t>
      </w:r>
      <w:r>
        <w:rPr>
          <w:color w:val="000000"/>
          <w:spacing w:val="3"/>
          <w:sz w:val="28"/>
          <w:szCs w:val="28"/>
        </w:rPr>
        <w:t>ситуации и кризи от различен характер.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БА е основен фактор при разрешаване на кризи от невоенен характер. </w:t>
      </w:r>
      <w:r>
        <w:rPr>
          <w:color w:val="000000"/>
          <w:spacing w:val="10"/>
          <w:sz w:val="28"/>
          <w:szCs w:val="28"/>
        </w:rPr>
        <w:t xml:space="preserve">Междуведомственото сътрудничество бе регламентирано с нормативна база, </w:t>
      </w:r>
      <w:r>
        <w:rPr>
          <w:color w:val="000000"/>
          <w:sz w:val="28"/>
          <w:szCs w:val="28"/>
        </w:rPr>
        <w:t>съобразена с действието на ЗОВС, ЗУК и др. актове.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БА поддържа модулни формирования за съвместни действия с "Гражданска </w:t>
      </w:r>
      <w:r>
        <w:rPr>
          <w:color w:val="000000"/>
          <w:spacing w:val="3"/>
          <w:sz w:val="28"/>
          <w:szCs w:val="28"/>
        </w:rPr>
        <w:t>защита", както следва: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- за ЯХБ разузнаване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 за ликвидиране на последствията от промишлени аварии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 за гасене на пожари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 за ликвидиране на последствията при земетресения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 за действия в зимни условия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 за обезвреждане на невзривени бойни припаси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 съответствие с изискванията на приетите нови Цели на въоръжените сили, за </w:t>
      </w:r>
      <w:r>
        <w:rPr>
          <w:color w:val="000000"/>
          <w:sz w:val="28"/>
          <w:szCs w:val="28"/>
        </w:rPr>
        <w:t xml:space="preserve">участие в мисии на НАТО, видовете въоръжени сили изграждат, подготвят и поддържат </w:t>
      </w:r>
      <w:r>
        <w:rPr>
          <w:color w:val="000000"/>
          <w:spacing w:val="1"/>
          <w:sz w:val="28"/>
          <w:szCs w:val="28"/>
        </w:rPr>
        <w:t>експедиционни формирования:</w:t>
      </w:r>
    </w:p>
    <w:p>
      <w:pPr>
        <w:pStyle w:val="Normal"/>
        <w:numPr>
          <w:ilvl w:val="0"/>
          <w:numId w:val="8"/>
        </w:numPr>
        <w:shd w:fill="FFFFFF" w:val="clear"/>
        <w:tabs>
          <w:tab w:val="clear" w:pos="708"/>
          <w:tab w:val="left" w:pos="893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експедиционни модули с бойна техника</w:t>
      </w:r>
    </w:p>
    <w:p>
      <w:pPr>
        <w:pStyle w:val="Normal"/>
        <w:numPr>
          <w:ilvl w:val="0"/>
          <w:numId w:val="8"/>
        </w:numPr>
        <w:shd w:fill="FFFFFF" w:val="clear"/>
        <w:tabs>
          <w:tab w:val="clear" w:pos="708"/>
          <w:tab w:val="left" w:pos="893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експедиционни модули с транспортни средства</w:t>
      </w:r>
    </w:p>
    <w:p>
      <w:pPr>
        <w:pStyle w:val="Normal"/>
        <w:numPr>
          <w:ilvl w:val="0"/>
          <w:numId w:val="8"/>
        </w:numPr>
        <w:shd w:fill="FFFFFF" w:val="clear"/>
        <w:tabs>
          <w:tab w:val="clear" w:pos="708"/>
          <w:tab w:val="left" w:pos="893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експедиционни модули медицинска евакуация</w:t>
      </w:r>
    </w:p>
    <w:p>
      <w:pPr>
        <w:pStyle w:val="Normal"/>
        <w:numPr>
          <w:ilvl w:val="0"/>
          <w:numId w:val="8"/>
        </w:numPr>
        <w:shd w:fill="FFFFFF" w:val="clear"/>
        <w:tabs>
          <w:tab w:val="clear" w:pos="708"/>
          <w:tab w:val="left" w:pos="893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експедиционни модули за управление на силите в тактическа дълбочина</w:t>
      </w:r>
    </w:p>
    <w:p>
      <w:pPr>
        <w:pStyle w:val="Normal"/>
        <w:numPr>
          <w:ilvl w:val="0"/>
          <w:numId w:val="8"/>
        </w:numPr>
        <w:shd w:fill="FFFFFF" w:val="clear"/>
        <w:tabs>
          <w:tab w:val="clear" w:pos="708"/>
          <w:tab w:val="left" w:pos="893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инженерни експедиционни модули</w:t>
      </w:r>
    </w:p>
    <w:p>
      <w:pPr>
        <w:pStyle w:val="Normal"/>
        <w:numPr>
          <w:ilvl w:val="0"/>
          <w:numId w:val="8"/>
        </w:numPr>
        <w:shd w:fill="FFFFFF" w:val="clear"/>
        <w:tabs>
          <w:tab w:val="clear" w:pos="708"/>
          <w:tab w:val="left" w:pos="893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експедиционни модули за ГСМ</w:t>
      </w:r>
    </w:p>
    <w:p>
      <w:pPr>
        <w:pStyle w:val="Normal"/>
        <w:shd w:fill="FFFFFF" w:val="clear"/>
        <w:tabs>
          <w:tab w:val="clear" w:pos="708"/>
          <w:tab w:val="left" w:pos="974" w:leader="none"/>
        </w:tabs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  <w:tab/>
      </w:r>
      <w:r>
        <w:rPr>
          <w:color w:val="000000"/>
          <w:spacing w:val="1"/>
          <w:sz w:val="28"/>
          <w:szCs w:val="28"/>
        </w:rPr>
        <w:t>експедиционни   модули  за  ядрено,  химическо  и  биологическо   разузнаване</w:t>
        <w:br/>
      </w:r>
      <w:r>
        <w:rPr>
          <w:color w:val="000000"/>
          <w:spacing w:val="-11"/>
          <w:sz w:val="28"/>
          <w:szCs w:val="28"/>
        </w:rPr>
        <w:t>(ЯХБР)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Още през 2001 година България официално заяви силите и средствата от БА, </w:t>
      </w:r>
      <w:r>
        <w:rPr>
          <w:color w:val="000000"/>
          <w:spacing w:val="-1"/>
          <w:sz w:val="28"/>
          <w:szCs w:val="28"/>
        </w:rPr>
        <w:t>които ще предостави на ЕСС.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0"/>
          <w:sz w:val="28"/>
          <w:szCs w:val="28"/>
        </w:rPr>
        <w:t xml:space="preserve">До момента БА извършва дейности по изпълнение на ангажиментите по </w:t>
      </w:r>
      <w:r>
        <w:rPr>
          <w:color w:val="000000"/>
          <w:spacing w:val="2"/>
          <w:sz w:val="28"/>
          <w:szCs w:val="28"/>
        </w:rPr>
        <w:t>"Каталога с необходимите оперативни способности 05", насочени към:</w:t>
      </w:r>
    </w:p>
    <w:p>
      <w:pPr>
        <w:pStyle w:val="Normal"/>
        <w:numPr>
          <w:ilvl w:val="0"/>
          <w:numId w:val="9"/>
        </w:numPr>
        <w:shd w:fill="FFFFFF" w:val="clear"/>
        <w:tabs>
          <w:tab w:val="clear" w:pos="708"/>
          <w:tab w:val="left" w:pos="1498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повишаване на оперативните способности</w:t>
      </w:r>
    </w:p>
    <w:p>
      <w:pPr>
        <w:pStyle w:val="Normal"/>
        <w:numPr>
          <w:ilvl w:val="0"/>
          <w:numId w:val="9"/>
        </w:numPr>
        <w:shd w:fill="FFFFFF" w:val="clear"/>
        <w:tabs>
          <w:tab w:val="clear" w:pos="708"/>
          <w:tab w:val="left" w:pos="1498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оперативна съвместимост</w:t>
      </w:r>
    </w:p>
    <w:p>
      <w:pPr>
        <w:pStyle w:val="Normal"/>
        <w:numPr>
          <w:ilvl w:val="0"/>
          <w:numId w:val="10"/>
        </w:numPr>
        <w:shd w:fill="FFFFFF" w:val="clear"/>
        <w:tabs>
          <w:tab w:val="clear" w:pos="708"/>
          <w:tab w:val="left" w:pos="1498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и сертифициране на заявените сили</w:t>
        <w:br/>
        <w:t>реално участие в операции на Съюза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България в момента участва в три мисии на ЕСС:</w:t>
      </w:r>
      <w:r>
        <w:rPr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 xml:space="preserve">мисия "Алтея" в Босна и Херцеговина (участие в стабилизиращите сили </w:t>
      </w:r>
      <w:r>
        <w:rPr>
          <w:color w:val="000000"/>
          <w:spacing w:val="3"/>
          <w:sz w:val="28"/>
          <w:szCs w:val="28"/>
          <w:lang w:val="en-US"/>
        </w:rPr>
        <w:t xml:space="preserve">(EUFOR) </w:t>
      </w:r>
      <w:r>
        <w:rPr>
          <w:color w:val="000000"/>
          <w:spacing w:val="3"/>
          <w:sz w:val="28"/>
          <w:szCs w:val="28"/>
        </w:rPr>
        <w:t xml:space="preserve">със 119 военнослужещи в Сараево и 29 военнослужещи в Баня Лука); мисия "Конкордия" в Македония; </w:t>
      </w:r>
      <w:r>
        <w:rPr>
          <w:color w:val="000000"/>
          <w:spacing w:val="1"/>
          <w:sz w:val="28"/>
          <w:szCs w:val="28"/>
        </w:rPr>
        <w:t>полицейска мисия в Босна и Херцеговина.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Декларираните сили за участие на България в ЕСС за 2006г. са: пехотен </w:t>
      </w:r>
      <w:r>
        <w:rPr>
          <w:color w:val="000000"/>
          <w:spacing w:val="2"/>
          <w:sz w:val="28"/>
          <w:szCs w:val="28"/>
        </w:rPr>
        <w:t xml:space="preserve">батальон, щаб на инженерен батальон, мостостроителна рота, рота за специална и </w:t>
      </w:r>
      <w:r>
        <w:rPr>
          <w:color w:val="000000"/>
          <w:spacing w:val="8"/>
          <w:sz w:val="28"/>
          <w:szCs w:val="28"/>
        </w:rPr>
        <w:t>санитарна обработка, 2 транспортни и 2 бойни вертолета,  1  корвета. Тези сили са</w:t>
      </w:r>
      <w:r>
        <w:rPr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включени в състава на многонационалната бойна група </w:t>
      </w:r>
      <w:r>
        <w:rPr>
          <w:color w:val="000000"/>
          <w:spacing w:val="-1"/>
          <w:sz w:val="28"/>
          <w:szCs w:val="28"/>
          <w:lang w:val="en-US"/>
        </w:rPr>
        <w:t xml:space="preserve">HELBROC </w:t>
      </w:r>
      <w:r>
        <w:rPr>
          <w:color w:val="000000"/>
          <w:spacing w:val="-1"/>
          <w:sz w:val="28"/>
          <w:szCs w:val="28"/>
        </w:rPr>
        <w:t xml:space="preserve">от състава на </w:t>
      </w:r>
      <w:r>
        <w:rPr>
          <w:color w:val="000000"/>
          <w:spacing w:val="-2"/>
          <w:sz w:val="28"/>
          <w:szCs w:val="28"/>
        </w:rPr>
        <w:t xml:space="preserve">многонационалната бригада за Югоизточна Европа на ЕСС. Тези сили са част от силите, </w:t>
      </w:r>
      <w:r>
        <w:rPr>
          <w:color w:val="000000"/>
          <w:sz w:val="28"/>
          <w:szCs w:val="28"/>
        </w:rPr>
        <w:t>предоставени за участие в операции на НАТО.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Подписаното споразумение за сътрудничество между НАТО и ЕС гласи: </w:t>
      </w:r>
      <w:r>
        <w:rPr>
          <w:color w:val="000000"/>
          <w:spacing w:val="8"/>
          <w:sz w:val="28"/>
          <w:szCs w:val="28"/>
          <w:lang w:val="en-US"/>
        </w:rPr>
        <w:t xml:space="preserve">ЕС, </w:t>
      </w:r>
      <w:r>
        <w:rPr>
          <w:color w:val="000000"/>
          <w:spacing w:val="8"/>
          <w:sz w:val="28"/>
          <w:szCs w:val="28"/>
        </w:rPr>
        <w:t xml:space="preserve">при ръководени от него операции по управление на кризи, има достъп до </w:t>
      </w:r>
      <w:r>
        <w:rPr>
          <w:color w:val="000000"/>
          <w:spacing w:val="1"/>
          <w:sz w:val="28"/>
          <w:szCs w:val="28"/>
        </w:rPr>
        <w:t>колективните сили и средства на НАТО, без НАТО да взема участие в тези операции.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Въоръжените сили на НАТО и ЕС само ще се допълват и никога няма да се </w:t>
      </w:r>
      <w:r>
        <w:rPr>
          <w:color w:val="000000"/>
          <w:spacing w:val="-3"/>
          <w:sz w:val="28"/>
          <w:szCs w:val="28"/>
        </w:rPr>
        <w:t>съревновават.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Ползите за България от участието на БА в операции на ЕС са следните: </w:t>
      </w:r>
      <w:r>
        <w:rPr>
          <w:color w:val="000000"/>
          <w:spacing w:val="2"/>
          <w:sz w:val="28"/>
          <w:szCs w:val="28"/>
        </w:rPr>
        <w:t xml:space="preserve">издигане на международния авторитет; </w:t>
      </w:r>
      <w:r>
        <w:rPr>
          <w:color w:val="000000"/>
          <w:spacing w:val="1"/>
          <w:sz w:val="28"/>
          <w:szCs w:val="28"/>
        </w:rPr>
        <w:t>утвърждаване на доверието.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Успешното участие на България в ЕПСО налага изграждането на способности за: </w:t>
      </w:r>
      <w:r>
        <w:rPr>
          <w:color w:val="000000"/>
          <w:spacing w:val="4"/>
          <w:sz w:val="28"/>
          <w:szCs w:val="28"/>
        </w:rPr>
        <w:t>превенция на кризи;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пренасяне на сили и средства на големи разстояния; провеждане на съвместни специални и контратерористични операции; </w:t>
      </w:r>
      <w:r>
        <w:rPr>
          <w:color w:val="000000"/>
          <w:spacing w:val="2"/>
          <w:sz w:val="28"/>
          <w:szCs w:val="28"/>
        </w:rPr>
        <w:t xml:space="preserve">своевременно логистично осигуряване на силите; </w:t>
      </w:r>
      <w:r>
        <w:rPr>
          <w:color w:val="000000"/>
          <w:spacing w:val="3"/>
          <w:sz w:val="28"/>
          <w:szCs w:val="28"/>
        </w:rPr>
        <w:t>ефективни гражданско-военни отношения; управление на кризи от невоенен характер; висока военнотехническа и езикова подготовка.</w:t>
      </w:r>
    </w:p>
    <w:p>
      <w:pPr>
        <w:pStyle w:val="Normal"/>
        <w:shd w:fill="FFFFFF" w:val="clear"/>
        <w:ind w:firstLine="851"/>
        <w:jc w:val="both"/>
        <w:rPr>
          <w:color w:val="000000"/>
          <w:spacing w:val="-2"/>
          <w:sz w:val="28"/>
          <w:szCs w:val="28"/>
          <w:lang w:val="en-US"/>
        </w:rPr>
      </w:pPr>
      <w:r>
        <w:rPr>
          <w:color w:val="000000"/>
          <w:spacing w:val="-2"/>
          <w:sz w:val="28"/>
          <w:szCs w:val="28"/>
        </w:rPr>
        <w:t xml:space="preserve">Пълното интегриране на България в ЕПСО ще стане възможно само с промени в </w:t>
      </w:r>
      <w:r>
        <w:rPr>
          <w:color w:val="000000"/>
          <w:spacing w:val="-1"/>
          <w:sz w:val="28"/>
          <w:szCs w:val="28"/>
        </w:rPr>
        <w:t xml:space="preserve">съществуващата законодателна база и приемането на нови закони. Това трябва да бъде </w:t>
      </w:r>
      <w:r>
        <w:rPr>
          <w:color w:val="000000"/>
          <w:sz w:val="28"/>
          <w:szCs w:val="28"/>
        </w:rPr>
        <w:t xml:space="preserve">един от приоритетите в законодателната политика. В противен случай ще продължи </w:t>
      </w:r>
      <w:r>
        <w:rPr>
          <w:color w:val="000000"/>
          <w:spacing w:val="6"/>
          <w:sz w:val="28"/>
          <w:szCs w:val="28"/>
        </w:rPr>
        <w:t xml:space="preserve">срастването на организираната престъпност с държавните структури и силовите </w:t>
      </w:r>
      <w:r>
        <w:rPr>
          <w:color w:val="000000"/>
          <w:spacing w:val="5"/>
          <w:sz w:val="28"/>
          <w:szCs w:val="28"/>
        </w:rPr>
        <w:t xml:space="preserve">ведомства, а страната от демократична постепенно ще се превърне в полицейска </w:t>
      </w:r>
      <w:r>
        <w:rPr>
          <w:color w:val="000000"/>
          <w:spacing w:val="-2"/>
          <w:sz w:val="28"/>
          <w:szCs w:val="28"/>
        </w:rPr>
        <w:t>държава.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2"/>
          <w:sz w:val="28"/>
          <w:szCs w:val="28"/>
        </w:rPr>
        <w:t xml:space="preserve">През последните няколко години положителните тенденции в </w:t>
      </w:r>
      <w:r>
        <w:rPr>
          <w:color w:val="000000"/>
          <w:sz w:val="28"/>
          <w:szCs w:val="28"/>
        </w:rPr>
        <w:t>развитието на Югоизточна Европа (ЮИЕ) придобиха траен характер.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Присъединяването на България и Румъния към НАТО и ЕС подобри </w:t>
      </w:r>
      <w:r>
        <w:rPr>
          <w:color w:val="000000"/>
          <w:spacing w:val="1"/>
          <w:sz w:val="28"/>
          <w:szCs w:val="28"/>
        </w:rPr>
        <w:t xml:space="preserve">средата на сигурност и разшири пространството на стабилност в тази част на </w:t>
      </w:r>
      <w:r>
        <w:rPr>
          <w:color w:val="000000"/>
          <w:sz w:val="28"/>
          <w:szCs w:val="28"/>
        </w:rPr>
        <w:t xml:space="preserve">Европа, създаде предпоставки за недопускане на нови разделителни линии и за </w:t>
      </w:r>
      <w:r>
        <w:rPr>
          <w:color w:val="000000"/>
          <w:spacing w:val="1"/>
          <w:sz w:val="28"/>
          <w:szCs w:val="28"/>
        </w:rPr>
        <w:t xml:space="preserve">последващо евентуално приемане в алианса и съюза на страните от Западните </w:t>
      </w:r>
      <w:r>
        <w:rPr>
          <w:color w:val="000000"/>
          <w:spacing w:val="-2"/>
          <w:sz w:val="28"/>
          <w:szCs w:val="28"/>
        </w:rPr>
        <w:t>Балкани.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Независимо от тези положителни тенденции в част от държавите от </w:t>
      </w:r>
      <w:r>
        <w:rPr>
          <w:color w:val="000000"/>
          <w:spacing w:val="6"/>
          <w:sz w:val="28"/>
          <w:szCs w:val="28"/>
        </w:rPr>
        <w:t xml:space="preserve">ЮИЕ и особено в Западните Балкани продължават да съществуват някои </w:t>
      </w:r>
      <w:r>
        <w:rPr>
          <w:color w:val="000000"/>
          <w:spacing w:val="1"/>
          <w:sz w:val="28"/>
          <w:szCs w:val="28"/>
        </w:rPr>
        <w:t xml:space="preserve">рискове и заплахи с потенциал при определени условия да дестабилизират </w:t>
      </w:r>
      <w:r>
        <w:rPr>
          <w:color w:val="000000"/>
          <w:spacing w:val="-1"/>
          <w:sz w:val="28"/>
          <w:szCs w:val="28"/>
        </w:rPr>
        <w:t>обстановката в района.</w:t>
      </w:r>
    </w:p>
    <w:p>
      <w:pPr>
        <w:pStyle w:val="Normal"/>
        <w:shd w:fill="FFFFFF" w:val="clear"/>
        <w:ind w:firstLine="851"/>
        <w:jc w:val="both"/>
        <w:rPr/>
      </w:pPr>
      <w:r>
        <w:rPr>
          <w:color w:val="000000"/>
          <w:spacing w:val="-1"/>
          <w:sz w:val="28"/>
          <w:szCs w:val="28"/>
        </w:rPr>
        <w:t xml:space="preserve">Вероятно и в близка перспектива съществена част от ЮИЕ и конкретно </w:t>
      </w:r>
      <w:r>
        <w:rPr>
          <w:color w:val="000000"/>
          <w:spacing w:val="2"/>
          <w:sz w:val="28"/>
          <w:szCs w:val="28"/>
        </w:rPr>
        <w:t xml:space="preserve">Западните Балкани ще запазят характеристиката си на кризисна зона. Налице там е комплекс от рискове, свързани с продължаващите дезинтеграционни </w:t>
      </w:r>
      <w:r>
        <w:rPr>
          <w:color w:val="000000"/>
          <w:spacing w:val="4"/>
          <w:sz w:val="28"/>
          <w:szCs w:val="28"/>
        </w:rPr>
        <w:t xml:space="preserve">процеси, наличието на краен национализъм, етническо и религиозно </w:t>
      </w:r>
      <w:r>
        <w:rPr>
          <w:color w:val="000000"/>
          <w:spacing w:val="11"/>
          <w:sz w:val="28"/>
          <w:szCs w:val="28"/>
        </w:rPr>
        <w:t xml:space="preserve">противопоставяне, проблеми на държавността, активна дейност на </w:t>
      </w:r>
      <w:r>
        <w:rPr>
          <w:color w:val="000000"/>
          <w:spacing w:val="1"/>
          <w:sz w:val="28"/>
          <w:szCs w:val="28"/>
        </w:rPr>
        <w:t xml:space="preserve">организираната престъпност и проникване на района от радикални ислямски </w:t>
      </w:r>
      <w:r>
        <w:rPr>
          <w:color w:val="000000"/>
          <w:spacing w:val="-1"/>
          <w:sz w:val="28"/>
          <w:szCs w:val="28"/>
        </w:rPr>
        <w:t>идеологии и структури.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Актуални рискове и заплахи за сигурността на Балканите в момента са: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 xml:space="preserve">а) Рискове и заплахи, произтичащи от дезинтеграционните процеси в </w:t>
      </w:r>
      <w:r>
        <w:rPr>
          <w:b/>
          <w:bCs/>
          <w:color w:val="000000"/>
          <w:sz w:val="28"/>
          <w:szCs w:val="28"/>
        </w:rPr>
        <w:t>района и присъствието и дейността на екстремистки и терористични, националистически или на етническа основа структури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Към момента основната част от рисковете и заплахите за сигурността в </w:t>
      </w:r>
      <w:r>
        <w:rPr>
          <w:color w:val="000000"/>
          <w:spacing w:val="21"/>
          <w:sz w:val="28"/>
          <w:szCs w:val="28"/>
        </w:rPr>
        <w:t xml:space="preserve">ЮИЕ продължават да са свързани с неприключилите все още </w:t>
      </w:r>
      <w:r>
        <w:rPr>
          <w:color w:val="000000"/>
          <w:spacing w:val="3"/>
          <w:sz w:val="28"/>
          <w:szCs w:val="28"/>
        </w:rPr>
        <w:t xml:space="preserve">дезинтеграционни процеси в бивша Югославия и произтичащите от това </w:t>
      </w:r>
      <w:r>
        <w:rPr>
          <w:color w:val="000000"/>
          <w:sz w:val="28"/>
          <w:szCs w:val="28"/>
        </w:rPr>
        <w:t>усложнения с проява на краен национализъм и екстремизъм и съществуване на нелегални въоръжени (паравоенни или други) формирования.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Някои организации и структури в Косово заявиха, че няма да се съобразяват с евентуално решение на СС на ООН, което не признава </w:t>
      </w:r>
      <w:r>
        <w:rPr>
          <w:color w:val="000000"/>
          <w:sz w:val="28"/>
          <w:szCs w:val="28"/>
        </w:rPr>
        <w:t xml:space="preserve">независимостта на областта, и имат готовност за продължаване на въоръжената </w:t>
      </w:r>
      <w:r>
        <w:rPr>
          <w:color w:val="000000"/>
          <w:spacing w:val="-5"/>
          <w:sz w:val="28"/>
          <w:szCs w:val="28"/>
        </w:rPr>
        <w:t>борба.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Най-рисков от гледна точка на сигурността с потенциална опасност и от въоръжена конфронтация остава районът на Северно Косово.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Проблемът с Косово оказва сериозно влияние във вътрешнополитически </w:t>
      </w:r>
      <w:r>
        <w:rPr>
          <w:color w:val="000000"/>
          <w:spacing w:val="-2"/>
          <w:sz w:val="28"/>
          <w:szCs w:val="28"/>
        </w:rPr>
        <w:t>план в Сърбия.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Позицията на Белград по Косово остава твърда и без промени -</w:t>
      </w:r>
      <w:r>
        <w:rPr>
          <w:color w:val="000000"/>
          <w:sz w:val="28"/>
          <w:szCs w:val="28"/>
        </w:rPr>
        <w:t>предоставяне на областта на съществена автономия в рамките на Сърбия.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Съществува голяма вероятност при неблагоприятен ход на процеса за </w:t>
      </w:r>
      <w:r>
        <w:rPr>
          <w:color w:val="000000"/>
          <w:spacing w:val="2"/>
          <w:sz w:val="28"/>
          <w:szCs w:val="28"/>
        </w:rPr>
        <w:t xml:space="preserve">решаване статута на Косово (забавяне, отлагане, неясни формулировки с </w:t>
      </w:r>
      <w:r>
        <w:rPr>
          <w:color w:val="000000"/>
          <w:spacing w:val="1"/>
          <w:sz w:val="28"/>
          <w:szCs w:val="28"/>
        </w:rPr>
        <w:t xml:space="preserve">многозначно тълкуване и др.) да се активизират радикалните албански искания </w:t>
      </w:r>
      <w:r>
        <w:rPr>
          <w:color w:val="000000"/>
          <w:spacing w:val="-1"/>
          <w:sz w:val="28"/>
          <w:szCs w:val="28"/>
        </w:rPr>
        <w:t>и в Македония.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Последните събития около с. Танушевци усложняват ситуацията по </w:t>
      </w:r>
      <w:r>
        <w:rPr>
          <w:color w:val="000000"/>
          <w:spacing w:val="7"/>
          <w:sz w:val="28"/>
          <w:szCs w:val="28"/>
        </w:rPr>
        <w:t xml:space="preserve">сигурността в страната. Контролиращият селото бивш депутат Джезаир </w:t>
      </w:r>
      <w:r>
        <w:rPr>
          <w:color w:val="000000"/>
          <w:spacing w:val="6"/>
          <w:sz w:val="28"/>
          <w:szCs w:val="28"/>
        </w:rPr>
        <w:t xml:space="preserve">Шакири, известен като командир Ходжа, обяви неотдавна, че подготвя </w:t>
      </w:r>
      <w:r>
        <w:rPr>
          <w:color w:val="000000"/>
          <w:sz w:val="28"/>
          <w:szCs w:val="28"/>
        </w:rPr>
        <w:t xml:space="preserve">референдум за присъединяване на селото към Косово, защото македонското </w:t>
      </w:r>
      <w:r>
        <w:rPr>
          <w:color w:val="000000"/>
          <w:spacing w:val="7"/>
          <w:sz w:val="28"/>
          <w:szCs w:val="28"/>
        </w:rPr>
        <w:t xml:space="preserve">правителство не проявява интерес към тази част на страната. Отправен е </w:t>
      </w:r>
      <w:r>
        <w:rPr>
          <w:color w:val="000000"/>
          <w:sz w:val="28"/>
          <w:szCs w:val="28"/>
        </w:rPr>
        <w:t>призив за мобилизиране на пограничните с Косово села.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Евентуално негативно развитие на процесите за бъдещето на Косово ще </w:t>
      </w:r>
      <w:r>
        <w:rPr>
          <w:color w:val="000000"/>
          <w:spacing w:val="1"/>
          <w:sz w:val="28"/>
          <w:szCs w:val="28"/>
        </w:rPr>
        <w:t xml:space="preserve">доведе до активизиране и на намиращите се на територията на Р Македония </w:t>
      </w:r>
      <w:r>
        <w:rPr>
          <w:color w:val="000000"/>
          <w:spacing w:val="11"/>
          <w:sz w:val="28"/>
          <w:szCs w:val="28"/>
        </w:rPr>
        <w:t xml:space="preserve">въоръжени албански групи (разположени в района на Тетово) и до </w:t>
      </w:r>
      <w:r>
        <w:rPr>
          <w:color w:val="000000"/>
          <w:spacing w:val="-1"/>
          <w:sz w:val="28"/>
          <w:szCs w:val="28"/>
        </w:rPr>
        <w:t>дестабилизация.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Опасенията във връзка с това бяха засилени от новината за бягството на </w:t>
      </w:r>
      <w:r>
        <w:rPr>
          <w:color w:val="000000"/>
          <w:spacing w:val="1"/>
          <w:sz w:val="28"/>
          <w:szCs w:val="28"/>
        </w:rPr>
        <w:t xml:space="preserve">Рамадан Шити и Лирим Якупи - Нациста на 18.08.2007 г. от косовския затвор </w:t>
      </w:r>
      <w:r>
        <w:rPr>
          <w:color w:val="000000"/>
          <w:spacing w:val="11"/>
          <w:sz w:val="28"/>
          <w:szCs w:val="28"/>
        </w:rPr>
        <w:t xml:space="preserve">"Дубрава". Така подейства и бягството през тази седмица от затвора </w:t>
      </w:r>
      <w:r>
        <w:rPr>
          <w:color w:val="000000"/>
          <w:spacing w:val="1"/>
          <w:sz w:val="28"/>
          <w:szCs w:val="28"/>
        </w:rPr>
        <w:t xml:space="preserve">"Идризово" (Скопие) на Джемаил Исеини, известен като Джейми Шей, който </w:t>
      </w:r>
      <w:r>
        <w:rPr>
          <w:color w:val="000000"/>
          <w:spacing w:val="5"/>
          <w:sz w:val="28"/>
          <w:szCs w:val="28"/>
        </w:rPr>
        <w:t xml:space="preserve">излежаваше 7-годишна присъда за тероризъм (на 02.09.2008 г. Исени беше </w:t>
      </w:r>
      <w:r>
        <w:rPr>
          <w:color w:val="000000"/>
          <w:spacing w:val="1"/>
          <w:sz w:val="28"/>
          <w:szCs w:val="28"/>
        </w:rPr>
        <w:t xml:space="preserve">арестуван в програничното село Лояне). В македонските медии се появиха </w:t>
      </w:r>
      <w:r>
        <w:rPr>
          <w:color w:val="000000"/>
          <w:spacing w:val="7"/>
          <w:sz w:val="28"/>
          <w:szCs w:val="28"/>
        </w:rPr>
        <w:t xml:space="preserve">съобщения, че Шити и Якупи вече са минали границата и са се укрили в </w:t>
      </w:r>
      <w:r>
        <w:rPr>
          <w:color w:val="000000"/>
          <w:spacing w:val="-1"/>
          <w:sz w:val="28"/>
          <w:szCs w:val="28"/>
        </w:rPr>
        <w:t xml:space="preserve">близост до с. Танушевци. Счита се, че целта им е да се върнат в Македония и да </w:t>
      </w:r>
      <w:r>
        <w:rPr>
          <w:color w:val="000000"/>
          <w:spacing w:val="1"/>
          <w:sz w:val="28"/>
          <w:szCs w:val="28"/>
        </w:rPr>
        <w:t xml:space="preserve">подготвят терена за дестабилизиране в случай на провал на преговорите за </w:t>
      </w:r>
      <w:r>
        <w:rPr>
          <w:color w:val="000000"/>
          <w:sz w:val="28"/>
          <w:szCs w:val="28"/>
        </w:rPr>
        <w:t>независимост на Косово.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Рисков фактор за сигурността в ЮИЕ са и действащите на територията на някои страни местни терористични организации (на сепаратистка, </w:t>
      </w:r>
      <w:r>
        <w:rPr>
          <w:color w:val="000000"/>
          <w:spacing w:val="5"/>
          <w:sz w:val="28"/>
          <w:szCs w:val="28"/>
        </w:rPr>
        <w:t xml:space="preserve">националистическа, етническа, идеологическа или друга основа). Пример в </w:t>
      </w:r>
      <w:r>
        <w:rPr>
          <w:color w:val="000000"/>
          <w:spacing w:val="1"/>
          <w:sz w:val="28"/>
          <w:szCs w:val="28"/>
        </w:rPr>
        <w:t xml:space="preserve">това отношение е кюрдската ПКК/КОНГРА-ГЕЛ. Военната й активност е ясна </w:t>
      </w:r>
      <w:r>
        <w:rPr>
          <w:color w:val="000000"/>
          <w:sz w:val="28"/>
          <w:szCs w:val="28"/>
        </w:rPr>
        <w:t xml:space="preserve">терористична заплаха за Турция. Организацията продължава да поддържа курс </w:t>
      </w:r>
      <w:r>
        <w:rPr>
          <w:color w:val="000000"/>
          <w:spacing w:val="1"/>
          <w:sz w:val="28"/>
          <w:szCs w:val="28"/>
        </w:rPr>
        <w:t>на "въоръжена борба" с използване на терористични средства.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Гърция се справи с екстремистката организация "17 ноември". Частични рискове обаче, от свързани с нея или други екстремистки формирования, могат </w:t>
      </w:r>
      <w:r>
        <w:rPr>
          <w:color w:val="000000"/>
          <w:spacing w:val="-1"/>
          <w:sz w:val="28"/>
          <w:szCs w:val="28"/>
        </w:rPr>
        <w:t>да се проявят отново.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б) Дейността на организираната престъпност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Присъствието и активната дейност на организираната престъпност в </w:t>
      </w:r>
      <w:r>
        <w:rPr>
          <w:color w:val="000000"/>
          <w:sz w:val="28"/>
          <w:szCs w:val="28"/>
        </w:rPr>
        <w:t xml:space="preserve">някои от страните от района на ЮИЕ (особено в Западните Балкани) в много от </w:t>
      </w:r>
      <w:r>
        <w:rPr>
          <w:color w:val="000000"/>
          <w:spacing w:val="-1"/>
          <w:sz w:val="28"/>
          <w:szCs w:val="28"/>
        </w:rPr>
        <w:t xml:space="preserve">случаите са свързани с недостига на държавност в тях и незадоволителното или </w:t>
      </w:r>
      <w:r>
        <w:rPr>
          <w:color w:val="000000"/>
          <w:sz w:val="28"/>
          <w:szCs w:val="28"/>
        </w:rPr>
        <w:t>дори тежко икономическо състояние.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Широкомащабната дейност на организираната престъпност и връзките й </w:t>
      </w:r>
      <w:r>
        <w:rPr>
          <w:color w:val="000000"/>
          <w:spacing w:val="2"/>
          <w:sz w:val="28"/>
          <w:szCs w:val="28"/>
        </w:rPr>
        <w:t xml:space="preserve">със структурите на властта и политическия елит са една от основните заплахи </w:t>
      </w:r>
      <w:r>
        <w:rPr>
          <w:color w:val="000000"/>
          <w:spacing w:val="-1"/>
          <w:sz w:val="28"/>
          <w:szCs w:val="28"/>
        </w:rPr>
        <w:t>за сигурността в района.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5"/>
          <w:sz w:val="28"/>
          <w:szCs w:val="28"/>
        </w:rPr>
        <w:t xml:space="preserve">Групировките на организираната престъпност контролират </w:t>
      </w:r>
      <w:r>
        <w:rPr>
          <w:color w:val="000000"/>
          <w:spacing w:val="1"/>
          <w:sz w:val="28"/>
          <w:szCs w:val="28"/>
        </w:rPr>
        <w:t xml:space="preserve">контрабандата на стоки, наркотици и оръжие, нелегитимния трафик на хора и </w:t>
      </w:r>
      <w:r>
        <w:rPr>
          <w:color w:val="000000"/>
          <w:sz w:val="28"/>
          <w:szCs w:val="28"/>
        </w:rPr>
        <w:t xml:space="preserve">друга нелегална активност. Особено внимание в случая заслужава албанската </w:t>
      </w:r>
      <w:r>
        <w:rPr>
          <w:color w:val="000000"/>
          <w:spacing w:val="8"/>
          <w:sz w:val="28"/>
          <w:szCs w:val="28"/>
        </w:rPr>
        <w:t xml:space="preserve">организирана престъпност, която е изградена на "кланов" принцип и се </w:t>
      </w:r>
      <w:r>
        <w:rPr>
          <w:color w:val="000000"/>
          <w:sz w:val="28"/>
          <w:szCs w:val="28"/>
        </w:rPr>
        <w:t>отличава с изключителна жестокост в нелегалния трафик на хора, включително на жени за сексуална експлоатация.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Сериозните позиции на организираната престъпност във всички сфери </w:t>
      </w:r>
      <w:r>
        <w:rPr>
          <w:color w:val="000000"/>
          <w:spacing w:val="7"/>
          <w:sz w:val="28"/>
          <w:szCs w:val="28"/>
        </w:rPr>
        <w:t xml:space="preserve">на обществения и политическия живот в Косово превръщат областта в </w:t>
      </w:r>
      <w:r>
        <w:rPr>
          <w:color w:val="000000"/>
          <w:sz w:val="28"/>
          <w:szCs w:val="28"/>
        </w:rPr>
        <w:t xml:space="preserve">своеобразен център на тази активност в района. Част от финансовите средства, </w:t>
      </w:r>
      <w:r>
        <w:rPr>
          <w:color w:val="000000"/>
          <w:spacing w:val="1"/>
          <w:sz w:val="28"/>
          <w:szCs w:val="28"/>
        </w:rPr>
        <w:t xml:space="preserve">придобити по престъпен начин, се използват за спонсориране на политически </w:t>
      </w:r>
      <w:r>
        <w:rPr>
          <w:color w:val="000000"/>
          <w:sz w:val="28"/>
          <w:szCs w:val="28"/>
        </w:rPr>
        <w:t>формации и финансиране на нелегитимни паравоенни групировки.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Доказано е и наличието на връзки на организираната престъпност с </w:t>
      </w:r>
      <w:r>
        <w:rPr>
          <w:color w:val="000000"/>
          <w:spacing w:val="5"/>
          <w:sz w:val="28"/>
          <w:szCs w:val="28"/>
        </w:rPr>
        <w:t xml:space="preserve">тероризма с цел осигуряване на логистична подкрепа при подготовка на </w:t>
      </w:r>
      <w:r>
        <w:rPr>
          <w:color w:val="000000"/>
          <w:spacing w:val="1"/>
          <w:sz w:val="28"/>
          <w:szCs w:val="28"/>
        </w:rPr>
        <w:t xml:space="preserve">въоръжени актове (осигуряване на фалшиви документи за опериращи членове </w:t>
      </w:r>
      <w:r>
        <w:rPr>
          <w:color w:val="000000"/>
          <w:spacing w:val="2"/>
          <w:sz w:val="28"/>
          <w:szCs w:val="28"/>
        </w:rPr>
        <w:t xml:space="preserve">на терористични структури, контрабанда и доставка на оръжие и взривни </w:t>
      </w:r>
      <w:r>
        <w:rPr>
          <w:color w:val="000000"/>
          <w:sz w:val="28"/>
          <w:szCs w:val="28"/>
        </w:rPr>
        <w:t xml:space="preserve">материали, улесняване на нелегално придвижване и преминаване на държавни </w:t>
      </w:r>
      <w:r>
        <w:rPr>
          <w:color w:val="000000"/>
          <w:spacing w:val="-1"/>
          <w:sz w:val="28"/>
          <w:szCs w:val="28"/>
        </w:rPr>
        <w:t>граници и др.).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При съществуващото към момента състояние на организираната </w:t>
      </w:r>
      <w:r>
        <w:rPr>
          <w:color w:val="000000"/>
          <w:spacing w:val="7"/>
          <w:sz w:val="28"/>
          <w:szCs w:val="28"/>
        </w:rPr>
        <w:t xml:space="preserve">престъпност на Балканите вероятно тя и в бъдеще ще продължи да бъде </w:t>
      </w:r>
      <w:r>
        <w:rPr>
          <w:color w:val="000000"/>
          <w:sz w:val="28"/>
          <w:szCs w:val="28"/>
        </w:rPr>
        <w:t>сериозен риск и заплаха за района.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в) Присъствие и дейност на радикални ислямски структури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0"/>
          <w:sz w:val="28"/>
          <w:szCs w:val="28"/>
        </w:rPr>
        <w:t xml:space="preserve">Проникването и разпространението през последните години на </w:t>
      </w:r>
      <w:r>
        <w:rPr>
          <w:color w:val="000000"/>
          <w:spacing w:val="1"/>
          <w:sz w:val="28"/>
          <w:szCs w:val="28"/>
        </w:rPr>
        <w:t xml:space="preserve">радикални ислямски идеи и структури в района на ЮИЕ представляват риск и </w:t>
      </w:r>
      <w:r>
        <w:rPr>
          <w:color w:val="000000"/>
          <w:spacing w:val="7"/>
          <w:sz w:val="28"/>
          <w:szCs w:val="28"/>
        </w:rPr>
        <w:t xml:space="preserve">потенциална терористична заплаха за стабилността и сигурността. За </w:t>
      </w:r>
      <w:r>
        <w:rPr>
          <w:color w:val="000000"/>
          <w:spacing w:val="1"/>
          <w:sz w:val="28"/>
          <w:szCs w:val="28"/>
        </w:rPr>
        <w:t xml:space="preserve">инициирането на този процес съществуват някои предпоставки: наличието на значителен контингент население с ислямско вероизповедание, радикалният </w:t>
      </w:r>
      <w:r>
        <w:rPr>
          <w:color w:val="000000"/>
          <w:sz w:val="28"/>
          <w:szCs w:val="28"/>
        </w:rPr>
        <w:t xml:space="preserve">национализъм на различните етноси, както и присъствието на немалко чужди </w:t>
      </w:r>
      <w:r>
        <w:rPr>
          <w:color w:val="000000"/>
          <w:spacing w:val="7"/>
          <w:sz w:val="28"/>
          <w:szCs w:val="28"/>
        </w:rPr>
        <w:t xml:space="preserve">граждани - мюсюлмани и т. нар. "муджахидини", ветерани от военните </w:t>
      </w:r>
      <w:r>
        <w:rPr>
          <w:color w:val="000000"/>
          <w:spacing w:val="1"/>
          <w:sz w:val="28"/>
          <w:szCs w:val="28"/>
        </w:rPr>
        <w:t xml:space="preserve">конфликти в бивша Югославия, останали впоследствие да живеят постоянно в </w:t>
      </w:r>
      <w:r>
        <w:rPr>
          <w:color w:val="000000"/>
          <w:spacing w:val="7"/>
          <w:sz w:val="28"/>
          <w:szCs w:val="28"/>
        </w:rPr>
        <w:t xml:space="preserve">района (предимно в БиХ и Косово). Тези лица са основен проводник на </w:t>
      </w:r>
      <w:r>
        <w:rPr>
          <w:color w:val="000000"/>
          <w:spacing w:val="3"/>
          <w:sz w:val="28"/>
          <w:szCs w:val="28"/>
        </w:rPr>
        <w:t xml:space="preserve">радикални тенденции (войнстващ ислям), като се отделя специално внимание </w:t>
      </w:r>
      <w:r>
        <w:rPr>
          <w:color w:val="000000"/>
          <w:spacing w:val="-1"/>
          <w:sz w:val="28"/>
          <w:szCs w:val="28"/>
        </w:rPr>
        <w:t>за привличане на младежта.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Анализът на ситуацията показва, че за разпространението на ислямския </w:t>
      </w:r>
      <w:r>
        <w:rPr>
          <w:color w:val="000000"/>
          <w:spacing w:val="1"/>
          <w:sz w:val="28"/>
          <w:szCs w:val="28"/>
        </w:rPr>
        <w:t xml:space="preserve">радикализъм прикрито работят и някои неправителствени структури с видимо хуманитарен характер. Общото между тях е, че те са започнали своята дейност в района по време на войната в БиХ. Паралелно с подпомагането на бежанците </w:t>
      </w:r>
      <w:r>
        <w:rPr>
          <w:color w:val="000000"/>
          <w:spacing w:val="5"/>
          <w:sz w:val="28"/>
          <w:szCs w:val="28"/>
        </w:rPr>
        <w:t xml:space="preserve">и пострадалите от военните действия мюсюлмани някои такива организации </w:t>
      </w:r>
      <w:r>
        <w:rPr>
          <w:color w:val="000000"/>
          <w:sz w:val="28"/>
          <w:szCs w:val="28"/>
        </w:rPr>
        <w:t>провеждат религиозно обучение в духа на радикализма и екстремизма.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По-изразено присъствие и дейност на радикални, екстремистки по </w:t>
      </w:r>
      <w:r>
        <w:rPr>
          <w:color w:val="000000"/>
          <w:spacing w:val="1"/>
          <w:sz w:val="28"/>
          <w:szCs w:val="28"/>
        </w:rPr>
        <w:t xml:space="preserve">характер, религиозни структури (включително и ангажирани в тероризъм) има </w:t>
      </w:r>
      <w:r>
        <w:rPr>
          <w:color w:val="000000"/>
          <w:spacing w:val="-1"/>
          <w:sz w:val="28"/>
          <w:szCs w:val="28"/>
        </w:rPr>
        <w:t xml:space="preserve">на територията на Турция (турската "Хизбулла", </w:t>
      </w:r>
      <w:r>
        <w:rPr>
          <w:color w:val="000000"/>
          <w:spacing w:val="-1"/>
          <w:sz w:val="28"/>
          <w:szCs w:val="28"/>
          <w:lang w:val="en-US"/>
        </w:rPr>
        <w:t xml:space="preserve">IBDA-C, </w:t>
      </w:r>
      <w:r>
        <w:rPr>
          <w:color w:val="000000"/>
          <w:spacing w:val="-1"/>
          <w:sz w:val="28"/>
          <w:szCs w:val="28"/>
        </w:rPr>
        <w:t xml:space="preserve">"Хизбут Тахрир") и в </w:t>
      </w:r>
      <w:r>
        <w:rPr>
          <w:color w:val="000000"/>
          <w:sz w:val="28"/>
          <w:szCs w:val="28"/>
        </w:rPr>
        <w:t xml:space="preserve">страните от Западните Балкани ("Активна ислямска младеж", "Уахабие" и др.). Чрез някои от действащите в района на Западните Балкани такива организации </w:t>
      </w:r>
      <w:r>
        <w:rPr>
          <w:color w:val="000000"/>
          <w:spacing w:val="5"/>
          <w:sz w:val="28"/>
          <w:szCs w:val="28"/>
        </w:rPr>
        <w:t xml:space="preserve">се набират доброволци за участие в "джихад" (свещена война) в Ирак и </w:t>
      </w:r>
      <w:r>
        <w:rPr>
          <w:color w:val="000000"/>
          <w:spacing w:val="-2"/>
          <w:sz w:val="28"/>
          <w:szCs w:val="28"/>
        </w:rPr>
        <w:t>Афганистан.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Основно този тип структури се финансират от източници от района на </w:t>
      </w:r>
      <w:r>
        <w:rPr>
          <w:color w:val="000000"/>
          <w:spacing w:val="-1"/>
          <w:sz w:val="28"/>
          <w:szCs w:val="28"/>
        </w:rPr>
        <w:t>Близкия изток.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Като потенциално опасни, с възможностите за дестабилизиране на </w:t>
      </w:r>
      <w:r>
        <w:rPr>
          <w:color w:val="000000"/>
          <w:sz w:val="28"/>
          <w:szCs w:val="28"/>
        </w:rPr>
        <w:t xml:space="preserve">страни в ЮИЕ (на Балканите), могат да се разглеждат структурите "Активна </w:t>
      </w:r>
      <w:r>
        <w:rPr>
          <w:color w:val="000000"/>
          <w:spacing w:val="1"/>
          <w:sz w:val="28"/>
          <w:szCs w:val="28"/>
        </w:rPr>
        <w:t>ислямска младеж", "Уахабие", "Салафисти" и "Джемаат Ел Теблих".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11"/>
          <w:sz w:val="28"/>
          <w:szCs w:val="28"/>
        </w:rPr>
        <w:t xml:space="preserve">Внимание заслужава обстоятелството за установени от някои </w:t>
      </w:r>
      <w:r>
        <w:rPr>
          <w:color w:val="000000"/>
          <w:spacing w:val="1"/>
          <w:sz w:val="28"/>
          <w:szCs w:val="28"/>
        </w:rPr>
        <w:t xml:space="preserve">наблюдатели връзки между извършители на терористични актове в Европа и </w:t>
      </w:r>
      <w:r>
        <w:rPr>
          <w:color w:val="000000"/>
          <w:sz w:val="28"/>
          <w:szCs w:val="28"/>
        </w:rPr>
        <w:t>радикални ислямисти от Западните Балкани.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pacing w:val="6"/>
          <w:sz w:val="28"/>
          <w:szCs w:val="28"/>
        </w:rPr>
        <w:t xml:space="preserve">г) Рискове и заплахи във връзка с ангажираността на държави от </w:t>
      </w:r>
      <w:r>
        <w:rPr>
          <w:b/>
          <w:bCs/>
          <w:color w:val="000000"/>
          <w:sz w:val="28"/>
          <w:szCs w:val="28"/>
        </w:rPr>
        <w:t>ЮИЕ в антитерористични коалиции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Ангажирането на страни от ЮИЕ (между които и България) в антитерористични коалиции и наличието на техни военни контингенти в </w:t>
      </w:r>
      <w:r>
        <w:rPr>
          <w:color w:val="000000"/>
          <w:sz w:val="28"/>
          <w:szCs w:val="28"/>
        </w:rPr>
        <w:t xml:space="preserve">кризисни райони като Ирак, Афганистан и Ливан (с активно присъствие в тези държави на терористични структури) създават предпоставки, рискове и заплахи </w:t>
      </w:r>
      <w:r>
        <w:rPr>
          <w:color w:val="000000"/>
          <w:spacing w:val="3"/>
          <w:sz w:val="28"/>
          <w:szCs w:val="28"/>
        </w:rPr>
        <w:t xml:space="preserve">от евентуални ответни удари. Подобен тип заплахи са свързани и с дейността </w:t>
      </w:r>
      <w:r>
        <w:rPr>
          <w:color w:val="000000"/>
          <w:spacing w:val="1"/>
          <w:sz w:val="28"/>
          <w:szCs w:val="28"/>
        </w:rPr>
        <w:t xml:space="preserve">на международни терористични мрежи и структури. Конкретна роля в това </w:t>
      </w:r>
      <w:r>
        <w:rPr>
          <w:color w:val="000000"/>
          <w:sz w:val="28"/>
          <w:szCs w:val="28"/>
        </w:rPr>
        <w:t>отношение има и "Ал Каида".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Присъствието в района на ЮИЕ на големи контингенти чужди граждани </w:t>
      </w:r>
      <w:r>
        <w:rPr>
          <w:color w:val="000000"/>
          <w:spacing w:val="8"/>
          <w:sz w:val="28"/>
          <w:szCs w:val="28"/>
        </w:rPr>
        <w:t xml:space="preserve">от рискови страни и вероятността при това положение сред тях да са </w:t>
      </w:r>
      <w:r>
        <w:rPr>
          <w:color w:val="000000"/>
          <w:spacing w:val="3"/>
          <w:sz w:val="28"/>
          <w:szCs w:val="28"/>
        </w:rPr>
        <w:t xml:space="preserve">инфилтрирани ангажирани с терористична дейност лица повишават степента </w:t>
      </w:r>
      <w:r>
        <w:rPr>
          <w:color w:val="000000"/>
          <w:spacing w:val="1"/>
          <w:sz w:val="28"/>
          <w:szCs w:val="28"/>
        </w:rPr>
        <w:t xml:space="preserve">на заплахата. Не е изключено и дори е вероятно на територията на тези страни </w:t>
      </w:r>
      <w:r>
        <w:rPr>
          <w:color w:val="000000"/>
          <w:sz w:val="28"/>
          <w:szCs w:val="28"/>
        </w:rPr>
        <w:t>да са установени и "спящи клетки" на международни терористични структури, които при конкретни условия (възможно и в зависимост от позицията на дадена държава по определен проблем или криза) да бъдат активирани.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Заключение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Обстановката в ЮИЕ и по-конкретно в някои по-кризисни райони там </w:t>
      </w:r>
      <w:r>
        <w:rPr>
          <w:color w:val="000000"/>
          <w:spacing w:val="2"/>
          <w:sz w:val="28"/>
          <w:szCs w:val="28"/>
        </w:rPr>
        <w:t xml:space="preserve">ще продължава бавно да се стабилизира благодарение на оказваната от </w:t>
      </w:r>
      <w:r>
        <w:rPr>
          <w:color w:val="000000"/>
          <w:spacing w:val="4"/>
          <w:sz w:val="28"/>
          <w:szCs w:val="28"/>
        </w:rPr>
        <w:t xml:space="preserve">международната общност подкрепа в политически, икономически и военен </w:t>
      </w:r>
      <w:r>
        <w:rPr>
          <w:color w:val="000000"/>
          <w:spacing w:val="1"/>
          <w:sz w:val="28"/>
          <w:szCs w:val="28"/>
        </w:rPr>
        <w:t xml:space="preserve">план   (с   присъствието   на   международни   сили   за   сигурност).   Бъдещото </w:t>
      </w:r>
      <w:r>
        <w:rPr>
          <w:color w:val="000000"/>
          <w:spacing w:val="6"/>
          <w:sz w:val="28"/>
          <w:szCs w:val="28"/>
        </w:rPr>
        <w:t xml:space="preserve">приобщаване на още страни от региона към НАТО и ЕС ще съдейства за </w:t>
      </w:r>
      <w:r>
        <w:rPr>
          <w:color w:val="000000"/>
          <w:sz w:val="28"/>
          <w:szCs w:val="28"/>
        </w:rPr>
        <w:t>неговото укрепване и цялостна стабилизация.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В същото време в средносрочна перспектива определени рискове и </w:t>
      </w:r>
      <w:r>
        <w:rPr>
          <w:color w:val="000000"/>
          <w:sz w:val="28"/>
          <w:szCs w:val="28"/>
        </w:rPr>
        <w:t xml:space="preserve">заплахи за района ще продължат да съществуват. Особено внимание във връзка с това заслужават рисковете и заплахите, свързани с екстремизма и тероризма. </w:t>
      </w:r>
      <w:r>
        <w:rPr>
          <w:color w:val="000000"/>
          <w:spacing w:val="5"/>
          <w:sz w:val="28"/>
          <w:szCs w:val="28"/>
        </w:rPr>
        <w:t xml:space="preserve">Тези явления намират добра почва в условията на бедност, социална </w:t>
      </w:r>
      <w:r>
        <w:rPr>
          <w:color w:val="000000"/>
          <w:spacing w:val="1"/>
          <w:sz w:val="28"/>
          <w:szCs w:val="28"/>
        </w:rPr>
        <w:t xml:space="preserve">несправедливост, етнорелигиозни конфликти и междукултурна нетърпимост. </w:t>
      </w:r>
      <w:r>
        <w:rPr>
          <w:color w:val="000000"/>
          <w:sz w:val="28"/>
          <w:szCs w:val="28"/>
        </w:rPr>
        <w:t xml:space="preserve">Използването само на силови методи в борбата срещу тероризма и екстремизма </w:t>
      </w:r>
      <w:r>
        <w:rPr>
          <w:color w:val="000000"/>
          <w:spacing w:val="4"/>
          <w:sz w:val="28"/>
          <w:szCs w:val="28"/>
        </w:rPr>
        <w:t xml:space="preserve">не е особено ефикасна стратегия. Необходима е цялостна мобилизация на </w:t>
      </w:r>
      <w:r>
        <w:rPr>
          <w:color w:val="000000"/>
          <w:spacing w:val="3"/>
          <w:sz w:val="28"/>
          <w:szCs w:val="28"/>
        </w:rPr>
        <w:t xml:space="preserve">усилията (включително и международни) за спечелване на идеологическата битка с тези явления на национално и регионално равнище. Евентуалната </w:t>
      </w:r>
      <w:r>
        <w:rPr>
          <w:color w:val="000000"/>
          <w:sz w:val="28"/>
          <w:szCs w:val="28"/>
        </w:rPr>
        <w:t xml:space="preserve">ескалация или неутрализиране на рисковете и заплахите от различен характер в </w:t>
      </w:r>
      <w:r>
        <w:rPr>
          <w:color w:val="000000"/>
          <w:spacing w:val="2"/>
          <w:sz w:val="28"/>
          <w:szCs w:val="28"/>
        </w:rPr>
        <w:t xml:space="preserve">държавите от ЮИЕ ще зависят съответно от задълбочаването или решаването </w:t>
      </w:r>
      <w:r>
        <w:rPr>
          <w:color w:val="000000"/>
          <w:spacing w:val="1"/>
          <w:sz w:val="28"/>
          <w:szCs w:val="28"/>
        </w:rPr>
        <w:t xml:space="preserve">на съществуващите в района политически, социални, етнически, религиозни и </w:t>
      </w:r>
      <w:r>
        <w:rPr>
          <w:color w:val="000000"/>
          <w:spacing w:val="-1"/>
          <w:sz w:val="28"/>
          <w:szCs w:val="28"/>
        </w:rPr>
        <w:t>други проблеми.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Особена и значима роля за елиминиране на основните рискове и заплахи </w:t>
      </w:r>
      <w:r>
        <w:rPr>
          <w:color w:val="000000"/>
          <w:spacing w:val="-1"/>
          <w:sz w:val="28"/>
          <w:szCs w:val="28"/>
        </w:rPr>
        <w:t xml:space="preserve">в ЮИЕ ще имат и специалните служби, включително и разузнавателните, които </w:t>
      </w:r>
      <w:r>
        <w:rPr>
          <w:color w:val="000000"/>
          <w:spacing w:val="1"/>
          <w:sz w:val="28"/>
          <w:szCs w:val="28"/>
        </w:rPr>
        <w:t xml:space="preserve">с използване на техните специфични средства и методи трябва да гарантират </w:t>
      </w:r>
      <w:r>
        <w:rPr>
          <w:color w:val="000000"/>
          <w:sz w:val="28"/>
          <w:szCs w:val="28"/>
        </w:rPr>
        <w:t>обезпечаването на сигурността в района.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Съществена част в този процес ще продължи да има и НРС на Р </w:t>
      </w:r>
      <w:r>
        <w:rPr>
          <w:color w:val="000000"/>
          <w:spacing w:val="-2"/>
          <w:sz w:val="28"/>
          <w:szCs w:val="28"/>
        </w:rPr>
        <w:t>България.</w:t>
      </w:r>
    </w:p>
    <w:p>
      <w:pPr>
        <w:pStyle w:val="Normal"/>
        <w:shd w:fill="FFFFFF" w:val="clear"/>
        <w:ind w:firstLine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ind w:firstLine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TextBodyInden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sectPr>
      <w:footerReference w:type="default" r:id="rId3"/>
      <w:footerReference w:type="first" r:id="rId4"/>
      <w:type w:val="nextPage"/>
      <w:pgSz w:w="11906" w:h="16838"/>
      <w:pgMar w:left="1134" w:right="1134" w:header="0" w:top="1134" w:footer="709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Tahoma">
    <w:charset w:val="cc"/>
    <w:family w:val="swiss"/>
    <w:pitch w:val="variable"/>
  </w:font>
  <w:font w:name="Century Gothic">
    <w:charset w:val="cc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1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27635" cy="146685"/>
              <wp:effectExtent l="0" t="0" r="0" b="0"/>
              <wp:wrapSquare wrapText="largest"/>
              <wp:docPr id="2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6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17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0.05pt;height:11.55pt;mso-wrap-distance-left:0pt;mso-wrap-distance-right:0pt;mso-wrap-distance-top:0pt;mso-wrap-distance-bottom:0pt;margin-top:0.05pt;mso-position-vertical-relative:text;margin-left:471.8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17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708"/>
        </w:tabs>
        <w:ind w:left="0" w:hanging="0"/>
      </w:pPr>
      <w:rPr>
        <w:sz w:val="28"/>
        <w:spacing w:val="-1"/>
        <w:szCs w:val="28"/>
        <w:rFonts w:ascii="Arial" w:hAnsi="Arial" w:cs="Arial"/>
        <w:color w:val="000000"/>
      </w:rPr>
    </w:lvl>
  </w:abstractNum>
  <w:abstractNum w:abstractNumId="3">
    <w:lvl w:ilvl="0">
      <w:start w:val="7"/>
      <w:numFmt w:val="decimal"/>
      <w:lvlText w:val="%1."/>
      <w:lvlJc w:val="left"/>
      <w:pPr>
        <w:tabs>
          <w:tab w:val="num" w:pos="708"/>
        </w:tabs>
        <w:ind w:left="0" w:hanging="0"/>
      </w:pPr>
      <w:rPr>
        <w:sz w:val="28"/>
        <w:spacing w:val="3"/>
        <w:b/>
        <w:szCs w:val="28"/>
        <w:bCs/>
        <w:rFonts w:ascii="Arial" w:hAnsi="Arial" w:cs="Arial"/>
        <w:color w:val="000000"/>
      </w:rPr>
    </w:lvl>
  </w:abstractNum>
  <w:abstractNum w:abstractNumId="4">
    <w:lvl w:ilvl="0">
      <w:start w:val="2"/>
      <w:numFmt w:val="decimal"/>
      <w:lvlText w:val="%1."/>
      <w:lvlJc w:val="left"/>
      <w:pPr>
        <w:tabs>
          <w:tab w:val="num" w:pos="708"/>
        </w:tabs>
        <w:ind w:left="0" w:hanging="0"/>
      </w:pPr>
      <w:rPr>
        <w:sz w:val="28"/>
        <w:spacing w:val="3"/>
        <w:szCs w:val="28"/>
        <w:rFonts w:ascii="Arial" w:hAnsi="Arial" w:cs="Arial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708"/>
        </w:tabs>
        <w:ind w:left="0" w:hanging="0"/>
      </w:pPr>
      <w:rPr>
        <w:sz w:val="28"/>
        <w:spacing w:val="2"/>
        <w:szCs w:val="28"/>
        <w:rFonts w:ascii="Arial" w:hAnsi="Arial" w:cs="Arial"/>
        <w:color w:val="000000"/>
      </w:rPr>
    </w:lvl>
  </w:abstractNum>
  <w:abstractNum w:abstractNumId="6">
    <w:lvl w:ilvl="0">
      <w:numFmt w:val="bullet"/>
      <w:lvlText w:val="-"/>
      <w:lvlJc w:val="left"/>
      <w:pPr>
        <w:tabs>
          <w:tab w:val="num" w:pos="708"/>
        </w:tabs>
        <w:ind w:left="0" w:hanging="0"/>
      </w:pPr>
      <w:rPr>
        <w:rFonts w:ascii="Arial" w:hAnsi="Arial" w:cs="Arial" w:hint="default"/>
      </w:rPr>
    </w:lvl>
  </w:abstractNum>
  <w:abstractNum w:abstractNumId="7">
    <w:lvl w:ilvl="0">
      <w:numFmt w:val="bullet"/>
      <w:lvlText w:val="-"/>
      <w:lvlJc w:val="left"/>
      <w:pPr>
        <w:tabs>
          <w:tab w:val="num" w:pos="708"/>
        </w:tabs>
        <w:ind w:left="0" w:hanging="0"/>
      </w:pPr>
      <w:rPr>
        <w:rFonts w:ascii="Arial" w:hAnsi="Arial" w:cs="Arial" w:hint="default"/>
      </w:rPr>
    </w:lvl>
  </w:abstractNum>
  <w:abstractNum w:abstractNumId="8">
    <w:lvl w:ilvl="0">
      <w:numFmt w:val="bullet"/>
      <w:lvlText w:val="-"/>
      <w:lvlJc w:val="left"/>
      <w:pPr>
        <w:tabs>
          <w:tab w:val="num" w:pos="708"/>
        </w:tabs>
        <w:ind w:left="0" w:hanging="0"/>
      </w:pPr>
      <w:rPr>
        <w:rFonts w:ascii="Arial" w:hAnsi="Arial" w:cs="Arial" w:hint="default"/>
      </w:rPr>
    </w:lvl>
  </w:abstractNum>
  <w:abstractNum w:abstractNumId="9">
    <w:lvl w:ilvl="0">
      <w:numFmt w:val="bullet"/>
      <w:lvlText w:val="■"/>
      <w:lvlJc w:val="left"/>
      <w:pPr>
        <w:tabs>
          <w:tab w:val="num" w:pos="708"/>
        </w:tabs>
        <w:ind w:left="0" w:hanging="0"/>
      </w:pPr>
      <w:rPr>
        <w:rFonts w:ascii="Arial" w:hAnsi="Arial" w:cs="Arial" w:hint="default"/>
      </w:rPr>
    </w:lvl>
  </w:abstractNum>
  <w:abstractNum w:abstractNumId="10">
    <w:lvl w:ilvl="0">
      <w:numFmt w:val="bullet"/>
      <w:lvlText w:val="■"/>
      <w:lvlJc w:val="left"/>
      <w:pPr>
        <w:tabs>
          <w:tab w:val="num" w:pos="708"/>
        </w:tabs>
        <w:ind w:left="0" w:hanging="0"/>
      </w:pPr>
      <w:rPr>
        <w:rFonts w:ascii="Arial" w:hAnsi="Arial" w:cs="Aria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autoSpaceDE w:val="fals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bg-BG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widowControl/>
      <w:numPr>
        <w:ilvl w:val="0"/>
        <w:numId w:val="1"/>
      </w:numPr>
      <w:shd w:fill="FFFFFF" w:val="clear"/>
      <w:autoSpaceDE w:val="true"/>
      <w:ind w:firstLine="720"/>
      <w:jc w:val="both"/>
      <w:outlineLvl w:val="0"/>
    </w:pPr>
    <w:rPr>
      <w:b/>
      <w:bCs/>
      <w:color w:val="000000"/>
      <w:spacing w:val="2"/>
      <w:sz w:val="28"/>
      <w:szCs w:val="18"/>
      <w:lang w:val="en-GB"/>
    </w:rPr>
  </w:style>
  <w:style w:type="paragraph" w:styleId="Heading2">
    <w:name w:val="Heading 2"/>
    <w:basedOn w:val="Normal"/>
    <w:next w:val="Normal"/>
    <w:qFormat/>
    <w:pPr>
      <w:keepNext w:val="true"/>
      <w:widowControl/>
      <w:numPr>
        <w:ilvl w:val="1"/>
        <w:numId w:val="1"/>
      </w:numPr>
      <w:autoSpaceDE w:val="true"/>
      <w:jc w:val="center"/>
      <w:outlineLvl w:val="1"/>
    </w:pPr>
    <w:rPr>
      <w:b/>
      <w:bCs/>
      <w:sz w:val="32"/>
      <w:szCs w:val="24"/>
    </w:rPr>
  </w:style>
  <w:style w:type="paragraph" w:styleId="Heading3">
    <w:name w:val="Heading 3"/>
    <w:basedOn w:val="Normal"/>
    <w:next w:val="Normal"/>
    <w:qFormat/>
    <w:pPr>
      <w:keepNext w:val="true"/>
      <w:widowControl/>
      <w:numPr>
        <w:ilvl w:val="2"/>
        <w:numId w:val="1"/>
      </w:numPr>
      <w:autoSpaceDE w:val="true"/>
      <w:jc w:val="center"/>
      <w:outlineLvl w:val="2"/>
    </w:pPr>
    <w:rPr>
      <w:sz w:val="32"/>
      <w:szCs w:val="24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ind w:right="-494" w:firstLine="724"/>
      <w:jc w:val="both"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pPr>
      <w:keepNext w:val="true"/>
      <w:numPr>
        <w:ilvl w:val="5"/>
        <w:numId w:val="1"/>
      </w:numPr>
      <w:jc w:val="center"/>
      <w:outlineLvl w:val="5"/>
    </w:pPr>
    <w:rPr>
      <w:b/>
      <w:sz w:val="28"/>
      <w:szCs w:val="28"/>
    </w:rPr>
  </w:style>
  <w:style w:type="character" w:styleId="WW8Num1z0">
    <w:name w:val="WW8Num1z0"/>
    <w:qFormat/>
    <w:rPr/>
  </w:style>
  <w:style w:type="character" w:styleId="WW8Num2z0">
    <w:name w:val="WW8Num2z0"/>
    <w:qFormat/>
    <w:rPr>
      <w:rFonts w:ascii="Arial" w:hAnsi="Arial" w:cs="Arial"/>
    </w:rPr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Arial" w:hAnsi="Arial" w:cs="Arial"/>
    </w:rPr>
  </w:style>
  <w:style w:type="character" w:styleId="WW8Num5z0">
    <w:name w:val="WW8Num5z0"/>
    <w:qFormat/>
    <w:rPr>
      <w:rFonts w:ascii="Arial" w:hAnsi="Arial" w:cs="Arial"/>
      <w:color w:val="000000"/>
      <w:spacing w:val="-1"/>
      <w:sz w:val="28"/>
      <w:szCs w:val="28"/>
    </w:rPr>
  </w:style>
  <w:style w:type="character" w:styleId="WW8Num6z0">
    <w:name w:val="WW8Num6z0"/>
    <w:qFormat/>
    <w:rPr>
      <w:rFonts w:ascii="Arial" w:hAnsi="Arial" w:cs="Arial"/>
    </w:rPr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Arial" w:hAnsi="Arial" w:cs="Arial"/>
    </w:rPr>
  </w:style>
  <w:style w:type="character" w:styleId="WW8Num9z0">
    <w:name w:val="WW8Num9z0"/>
    <w:qFormat/>
    <w:rPr>
      <w:rFonts w:ascii="Arial" w:hAnsi="Arial" w:cs="Arial"/>
      <w:b/>
      <w:bCs/>
      <w:color w:val="000000"/>
      <w:spacing w:val="3"/>
      <w:sz w:val="28"/>
      <w:szCs w:val="28"/>
    </w:rPr>
  </w:style>
  <w:style w:type="character" w:styleId="WW8Num10z0">
    <w:name w:val="WW8Num10z0"/>
    <w:qFormat/>
    <w:rPr>
      <w:rFonts w:ascii="Arial" w:hAnsi="Arial" w:cs="Arial"/>
    </w:rPr>
  </w:style>
  <w:style w:type="character" w:styleId="WW8Num11z0">
    <w:name w:val="WW8Num11z0"/>
    <w:qFormat/>
    <w:rPr>
      <w:rFonts w:ascii="Arial" w:hAnsi="Arial" w:cs="Arial"/>
    </w:rPr>
  </w:style>
  <w:style w:type="character" w:styleId="WW8Num12z0">
    <w:name w:val="WW8Num12z0"/>
    <w:qFormat/>
    <w:rPr>
      <w:rFonts w:ascii="Arial" w:hAnsi="Arial" w:cs="Arial"/>
    </w:rPr>
  </w:style>
  <w:style w:type="character" w:styleId="WW8Num13z0">
    <w:name w:val="WW8Num13z0"/>
    <w:qFormat/>
    <w:rPr>
      <w:rFonts w:ascii="Arial" w:hAnsi="Arial" w:cs="Arial"/>
      <w:color w:val="000000"/>
      <w:spacing w:val="3"/>
      <w:sz w:val="28"/>
      <w:szCs w:val="28"/>
    </w:rPr>
  </w:style>
  <w:style w:type="character" w:styleId="WW8Num14z0">
    <w:name w:val="WW8Num14z0"/>
    <w:qFormat/>
    <w:rPr>
      <w:rFonts w:ascii="Arial" w:hAnsi="Arial" w:cs="Arial"/>
    </w:rPr>
  </w:style>
  <w:style w:type="character" w:styleId="WW8Num15z0">
    <w:name w:val="WW8Num15z0"/>
    <w:qFormat/>
    <w:rPr>
      <w:rFonts w:ascii="Arial" w:hAnsi="Arial" w:cs="Arial"/>
      <w:color w:val="000000"/>
      <w:spacing w:val="2"/>
      <w:sz w:val="28"/>
      <w:szCs w:val="28"/>
    </w:rPr>
  </w:style>
  <w:style w:type="character" w:styleId="WW8Num16z0">
    <w:name w:val="WW8Num16z0"/>
    <w:qFormat/>
    <w:rPr>
      <w:rFonts w:ascii="Arial" w:hAnsi="Arial" w:cs="Arial"/>
    </w:rPr>
  </w:style>
  <w:style w:type="character" w:styleId="WW8Num17z0">
    <w:name w:val="WW8Num17z0"/>
    <w:qFormat/>
    <w:rPr/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St1z0">
    <w:name w:val="WW8NumSt1z0"/>
    <w:qFormat/>
    <w:rPr>
      <w:rFonts w:ascii="Times New Roman" w:hAnsi="Times New Roman" w:cs="Times New Roman"/>
    </w:rPr>
  </w:style>
  <w:style w:type="character" w:styleId="WW8NumSt2z0">
    <w:name w:val="WW8NumSt2z0"/>
    <w:qFormat/>
    <w:rPr>
      <w:rFonts w:ascii="Times New Roman" w:hAnsi="Times New Roman" w:cs="Times New Roman"/>
    </w:rPr>
  </w:style>
  <w:style w:type="character" w:styleId="WW8NumSt3z0">
    <w:name w:val="WW8NumSt3z0"/>
    <w:qFormat/>
    <w:rPr>
      <w:rFonts w:ascii="Times New Roman" w:hAnsi="Times New Roman" w:cs="Times New Roman"/>
    </w:rPr>
  </w:style>
  <w:style w:type="character" w:styleId="WW8NumSt4z0">
    <w:name w:val="WW8NumSt4z0"/>
    <w:qFormat/>
    <w:rPr>
      <w:rFonts w:ascii="Times New Roman" w:hAnsi="Times New Roman" w:cs="Times New Roman"/>
    </w:rPr>
  </w:style>
  <w:style w:type="character" w:styleId="WW8NumSt5z0">
    <w:name w:val="WW8NumSt5z0"/>
    <w:qFormat/>
    <w:rPr>
      <w:rFonts w:ascii="Times New Roman" w:hAnsi="Times New Roman" w:cs="Times New Roman"/>
    </w:rPr>
  </w:style>
  <w:style w:type="character" w:styleId="WW8NumSt5z1">
    <w:name w:val="WW8NumSt5z1"/>
    <w:qFormat/>
    <w:rPr>
      <w:rFonts w:ascii="Courier New" w:hAnsi="Courier New" w:cs="Courier New"/>
    </w:rPr>
  </w:style>
  <w:style w:type="character" w:styleId="WW8NumSt5z2">
    <w:name w:val="WW8NumSt5z2"/>
    <w:qFormat/>
    <w:rPr>
      <w:rFonts w:ascii="Wingdings" w:hAnsi="Wingdings" w:cs="Wingdings"/>
    </w:rPr>
  </w:style>
  <w:style w:type="character" w:styleId="WW8NumSt5z3">
    <w:name w:val="WW8NumSt5z3"/>
    <w:qFormat/>
    <w:rPr>
      <w:rFonts w:ascii="Symbol" w:hAnsi="Symbol" w:cs="Symbol"/>
    </w:rPr>
  </w:style>
  <w:style w:type="character" w:styleId="WW8NumSt6z0">
    <w:name w:val="WW8NumSt6z0"/>
    <w:qFormat/>
    <w:rPr>
      <w:rFonts w:ascii="Times New Roman" w:hAnsi="Times New Roman" w:cs="Times New Roman"/>
    </w:rPr>
  </w:style>
  <w:style w:type="character" w:styleId="WW8NumSt7z0">
    <w:name w:val="WW8NumSt7z0"/>
    <w:qFormat/>
    <w:rPr>
      <w:rFonts w:ascii="Times New Roman" w:hAnsi="Times New Roman" w:cs="Times New Roman"/>
    </w:rPr>
  </w:style>
  <w:style w:type="character" w:styleId="WW8NumSt8z0">
    <w:name w:val="WW8NumSt8z0"/>
    <w:qFormat/>
    <w:rPr>
      <w:rFonts w:ascii="Times New Roman" w:hAnsi="Times New Roman" w:cs="Times New Roman"/>
    </w:rPr>
  </w:style>
  <w:style w:type="character" w:styleId="WW8NumSt9z0">
    <w:name w:val="WW8NumSt9z0"/>
    <w:qFormat/>
    <w:rPr>
      <w:rFonts w:ascii="Times New Roman" w:hAnsi="Times New Roman" w:cs="Times New Roman"/>
    </w:rPr>
  </w:style>
  <w:style w:type="character" w:styleId="WW8NumSt10z0">
    <w:name w:val="WW8NumSt10z0"/>
    <w:qFormat/>
    <w:rPr>
      <w:rFonts w:ascii="Times New Roman" w:hAnsi="Times New Roman" w:cs="Times New Roman"/>
    </w:rPr>
  </w:style>
  <w:style w:type="character" w:styleId="WW8NumSt11z0">
    <w:name w:val="WW8NumSt11z0"/>
    <w:qFormat/>
    <w:rPr>
      <w:rFonts w:ascii="Times New Roman" w:hAnsi="Times New Roman" w:cs="Times New Roman"/>
    </w:rPr>
  </w:style>
  <w:style w:type="character" w:styleId="WW8NumSt12z0">
    <w:name w:val="WW8NumSt12z0"/>
    <w:qFormat/>
    <w:rPr>
      <w:rFonts w:ascii="Times New Roman" w:hAnsi="Times New Roman" w:cs="Times New Roman"/>
    </w:rPr>
  </w:style>
  <w:style w:type="character" w:styleId="WW8NumSt13z0">
    <w:name w:val="WW8NumSt13z0"/>
    <w:qFormat/>
    <w:rPr>
      <w:rFonts w:ascii="Times New Roman" w:hAnsi="Times New Roman" w:cs="Times New Roman"/>
    </w:rPr>
  </w:style>
  <w:style w:type="character" w:styleId="WW8NumSt14z0">
    <w:name w:val="WW8NumSt14z0"/>
    <w:qFormat/>
    <w:rPr>
      <w:rFonts w:ascii="Times New Roman" w:hAnsi="Times New Roman" w:cs="Times New Roman"/>
    </w:rPr>
  </w:style>
  <w:style w:type="character" w:styleId="WW8NumSt15z0">
    <w:name w:val="WW8NumSt15z0"/>
    <w:qFormat/>
    <w:rPr>
      <w:rFonts w:ascii="Times New Roman" w:hAnsi="Times New Roman" w:cs="Times New Roman"/>
    </w:rPr>
  </w:style>
  <w:style w:type="character" w:styleId="WW8NumSt16z0">
    <w:name w:val="WW8NumSt16z0"/>
    <w:qFormat/>
    <w:rPr>
      <w:rFonts w:ascii="Times New Roman" w:hAnsi="Times New Roman" w:cs="Times New Roman"/>
    </w:rPr>
  </w:style>
  <w:style w:type="character" w:styleId="WW8NumSt17z0">
    <w:name w:val="WW8NumSt17z0"/>
    <w:qFormat/>
    <w:rPr>
      <w:rFonts w:ascii="Times New Roman" w:hAnsi="Times New Roman" w:cs="Times New Roman"/>
    </w:rPr>
  </w:style>
  <w:style w:type="character" w:styleId="WW8NumSt18z0">
    <w:name w:val="WW8NumSt18z0"/>
    <w:qFormat/>
    <w:rPr>
      <w:rFonts w:ascii="Times New Roman" w:hAnsi="Times New Roman" w:cs="Times New Roman"/>
    </w:rPr>
  </w:style>
  <w:style w:type="character" w:styleId="WW8NumSt21z0">
    <w:name w:val="WW8NumSt21z0"/>
    <w:qFormat/>
    <w:rPr>
      <w:rFonts w:ascii="Arial" w:hAnsi="Arial" w:cs="Arial"/>
    </w:rPr>
  </w:style>
  <w:style w:type="character" w:styleId="WW8NumSt25z0">
    <w:name w:val="WW8NumSt25z0"/>
    <w:qFormat/>
    <w:rPr>
      <w:rFonts w:ascii="Arial" w:hAnsi="Arial" w:cs="Arial"/>
    </w:rPr>
  </w:style>
  <w:style w:type="character" w:styleId="WW8NumSt33z0">
    <w:name w:val="WW8NumSt33z0"/>
    <w:qFormat/>
    <w:rPr>
      <w:rFonts w:ascii="Arial" w:hAnsi="Arial" w:cs="Arial"/>
    </w:rPr>
  </w:style>
  <w:style w:type="character" w:styleId="WW8NumSt34z0">
    <w:name w:val="WW8NumSt34z0"/>
    <w:qFormat/>
    <w:rPr>
      <w:rFonts w:ascii="Arial" w:hAnsi="Arial" w:cs="Arial"/>
    </w:rPr>
  </w:style>
  <w:style w:type="character" w:styleId="WW8NumSt35z0">
    <w:name w:val="WW8NumSt35z0"/>
    <w:qFormat/>
    <w:rPr>
      <w:rFonts w:ascii="Arial" w:hAnsi="Arial" w:cs="Arial"/>
    </w:rPr>
  </w:style>
  <w:style w:type="character" w:styleId="WW8NumSt36z0">
    <w:name w:val="WW8NumSt36z0"/>
    <w:qFormat/>
    <w:rPr>
      <w:rFonts w:ascii="Arial" w:hAnsi="Arial" w:cs="Arial"/>
    </w:rPr>
  </w:style>
  <w:style w:type="character" w:styleId="WW8NumSt41z0">
    <w:name w:val="WW8NumSt41z0"/>
    <w:qFormat/>
    <w:rPr>
      <w:rFonts w:ascii="Arial" w:hAnsi="Arial" w:cs="Arial"/>
      <w:color w:val="000000"/>
      <w:spacing w:val="3"/>
      <w:sz w:val="28"/>
      <w:szCs w:val="28"/>
      <w:lang w:val="en-US"/>
    </w:rPr>
  </w:style>
  <w:style w:type="character" w:styleId="WW8NumSt42z0">
    <w:name w:val="WW8NumSt42z0"/>
    <w:qFormat/>
    <w:rPr>
      <w:rFonts w:ascii="Arial" w:hAnsi="Arial" w:cs="Arial"/>
    </w:rPr>
  </w:style>
  <w:style w:type="character" w:styleId="WW8NumSt43z0">
    <w:name w:val="WW8NumSt43z0"/>
    <w:qFormat/>
    <w:rPr>
      <w:rFonts w:ascii="Arial" w:hAnsi="Arial" w:cs="Arial"/>
    </w:rPr>
  </w:style>
  <w:style w:type="character" w:styleId="WW8NumSt44z0">
    <w:name w:val="WW8NumSt44z0"/>
    <w:qFormat/>
    <w:rPr>
      <w:rFonts w:ascii="Arial" w:hAnsi="Arial" w:cs="Arial"/>
    </w:rPr>
  </w:style>
  <w:style w:type="character" w:styleId="Style8">
    <w:name w:val="Шрифт на абзаца по подразбиране"/>
    <w:qFormat/>
    <w:rPr/>
  </w:style>
  <w:style w:type="character" w:styleId="DocumentMapChar">
    <w:name w:val="Document Map Char"/>
    <w:basedOn w:val="Style8"/>
    <w:qFormat/>
    <w:rPr>
      <w:rFonts w:ascii="Tahoma" w:hAnsi="Tahoma" w:eastAsia="Times New Roman" w:cs="Tahoma"/>
      <w:sz w:val="16"/>
      <w:szCs w:val="16"/>
    </w:rPr>
  </w:style>
  <w:style w:type="character" w:styleId="BalloonTextChar">
    <w:name w:val="Balloon Text Char"/>
    <w:basedOn w:val="Style8"/>
    <w:qFormat/>
    <w:rPr>
      <w:rFonts w:ascii="Tahoma" w:hAnsi="Tahoma" w:eastAsia="Times New Roman" w:cs="Tahoma"/>
      <w:sz w:val="16"/>
      <w:szCs w:val="16"/>
    </w:rPr>
  </w:style>
  <w:style w:type="character" w:styleId="FontStyle12">
    <w:name w:val="Font Style12"/>
    <w:basedOn w:val="Style8"/>
    <w:qFormat/>
    <w:rPr>
      <w:rFonts w:ascii="Times New Roman" w:hAnsi="Times New Roman" w:cs="Times New Roman"/>
      <w:i/>
      <w:iCs/>
      <w:sz w:val="18"/>
      <w:szCs w:val="18"/>
    </w:rPr>
  </w:style>
  <w:style w:type="character" w:styleId="FontStyle13">
    <w:name w:val="Font Style13"/>
    <w:basedOn w:val="Style8"/>
    <w:qFormat/>
    <w:rPr>
      <w:rFonts w:ascii="Times New Roman" w:hAnsi="Times New Roman" w:cs="Times New Roman"/>
      <w:spacing w:val="10"/>
      <w:sz w:val="18"/>
      <w:szCs w:val="18"/>
    </w:rPr>
  </w:style>
  <w:style w:type="character" w:styleId="FontStyle15">
    <w:name w:val="Font Style15"/>
    <w:basedOn w:val="Style8"/>
    <w:qFormat/>
    <w:rPr>
      <w:rFonts w:ascii="Century Gothic" w:hAnsi="Century Gothic" w:cs="Century Gothic"/>
      <w:sz w:val="16"/>
      <w:szCs w:val="16"/>
    </w:rPr>
  </w:style>
  <w:style w:type="character" w:styleId="FontStyle14">
    <w:name w:val="Font Style14"/>
    <w:basedOn w:val="Style8"/>
    <w:qFormat/>
    <w:rPr>
      <w:rFonts w:ascii="Times New Roman" w:hAnsi="Times New Roman" w:cs="Times New Roman"/>
      <w:b/>
      <w:bCs/>
      <w:i/>
      <w:iCs/>
      <w:spacing w:val="10"/>
      <w:sz w:val="18"/>
      <w:szCs w:val="18"/>
    </w:rPr>
  </w:style>
  <w:style w:type="character" w:styleId="PageNumber">
    <w:name w:val="Page Number"/>
    <w:basedOn w:val="Style8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jc w:val="center"/>
    </w:pPr>
    <w:rPr>
      <w:b/>
      <w:sz w:val="28"/>
      <w:szCs w:val="28"/>
    </w:rPr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Style9">
    <w:name w:val="План на документа"/>
    <w:basedOn w:val="Normal"/>
    <w:qFormat/>
    <w:pPr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TextBodyIndent">
    <w:name w:val="Body Text Indent"/>
    <w:basedOn w:val="Normal"/>
    <w:pPr>
      <w:ind w:firstLine="720"/>
      <w:jc w:val="both"/>
    </w:pPr>
    <w:rPr>
      <w:sz w:val="28"/>
    </w:rPr>
  </w:style>
  <w:style w:type="paragraph" w:styleId="2">
    <w:name w:val="Основен текст с отстъп 2"/>
    <w:basedOn w:val="Normal"/>
    <w:qFormat/>
    <w:pPr>
      <w:shd w:fill="FFFFFF" w:val="clear"/>
      <w:spacing w:lineRule="exact" w:line="264"/>
      <w:ind w:firstLine="709"/>
      <w:jc w:val="both"/>
    </w:pPr>
    <w:rPr>
      <w:b/>
      <w:bCs/>
      <w:sz w:val="28"/>
    </w:rPr>
  </w:style>
  <w:style w:type="paragraph" w:styleId="3">
    <w:name w:val="Основен текст с отстъп 3"/>
    <w:basedOn w:val="Normal"/>
    <w:qFormat/>
    <w:pPr>
      <w:shd w:fill="FFFFFF" w:val="clear"/>
      <w:ind w:firstLine="709"/>
      <w:jc w:val="both"/>
    </w:pPr>
    <w:rPr>
      <w:b/>
      <w:bCs/>
      <w:color w:val="000000"/>
      <w:spacing w:val="3"/>
      <w:sz w:val="28"/>
      <w:szCs w:val="22"/>
    </w:rPr>
  </w:style>
  <w:style w:type="paragraph" w:styleId="Style10">
    <w:name w:val="Надпис"/>
    <w:basedOn w:val="Normal"/>
    <w:next w:val="Normal"/>
    <w:qFormat/>
    <w:pPr>
      <w:shd w:fill="FFFFFF" w:val="clear"/>
      <w:spacing w:before="797" w:after="0"/>
      <w:ind w:left="408" w:hanging="0"/>
    </w:pPr>
    <w:rPr>
      <w:color w:val="000000"/>
      <w:spacing w:val="-18"/>
      <w:sz w:val="28"/>
      <w:szCs w:val="28"/>
    </w:rPr>
  </w:style>
  <w:style w:type="paragraph" w:styleId="Style31">
    <w:name w:val="Style3"/>
    <w:basedOn w:val="Normal"/>
    <w:qFormat/>
    <w:pPr>
      <w:spacing w:lineRule="exact" w:line="247"/>
      <w:ind w:firstLine="365"/>
      <w:jc w:val="both"/>
    </w:pPr>
    <w:rPr>
      <w:sz w:val="24"/>
      <w:szCs w:val="24"/>
    </w:rPr>
  </w:style>
  <w:style w:type="paragraph" w:styleId="Style21">
    <w:name w:val="Style2"/>
    <w:basedOn w:val="Normal"/>
    <w:qFormat/>
    <w:pPr>
      <w:spacing w:lineRule="exact" w:line="241"/>
      <w:ind w:hanging="302"/>
      <w:jc w:val="both"/>
    </w:pPr>
    <w:rPr>
      <w:sz w:val="24"/>
      <w:szCs w:val="24"/>
    </w:rPr>
  </w:style>
  <w:style w:type="paragraph" w:styleId="Style51">
    <w:name w:val="Style5"/>
    <w:basedOn w:val="Normal"/>
    <w:qFormat/>
    <w:pPr>
      <w:spacing w:lineRule="exact" w:line="235"/>
      <w:ind w:hanging="288"/>
    </w:pPr>
    <w:rPr>
      <w:sz w:val="24"/>
      <w:szCs w:val="24"/>
    </w:rPr>
  </w:style>
  <w:style w:type="paragraph" w:styleId="Style61">
    <w:name w:val="Style6"/>
    <w:basedOn w:val="Normal"/>
    <w:qFormat/>
    <w:pPr>
      <w:spacing w:lineRule="exact" w:line="242"/>
      <w:ind w:hanging="264"/>
      <w:jc w:val="both"/>
    </w:pPr>
    <w:rPr>
      <w:sz w:val="24"/>
      <w:szCs w:val="24"/>
    </w:rPr>
  </w:style>
  <w:style w:type="paragraph" w:styleId="Style91">
    <w:name w:val="Style9"/>
    <w:basedOn w:val="Normal"/>
    <w:qFormat/>
    <w:pPr>
      <w:spacing w:lineRule="exact" w:line="242"/>
      <w:ind w:hanging="298"/>
      <w:jc w:val="both"/>
    </w:pPr>
    <w:rPr>
      <w:sz w:val="24"/>
      <w:szCs w:val="24"/>
    </w:rPr>
  </w:style>
  <w:style w:type="paragraph" w:styleId="Style81">
    <w:name w:val="Style8"/>
    <w:basedOn w:val="Normal"/>
    <w:qFormat/>
    <w:pPr/>
    <w:rPr>
      <w:sz w:val="24"/>
      <w:szCs w:val="24"/>
    </w:rPr>
  </w:style>
  <w:style w:type="paragraph" w:styleId="21">
    <w:name w:val="Основен текст 2"/>
    <w:basedOn w:val="Normal"/>
    <w:qFormat/>
    <w:pPr>
      <w:jc w:val="both"/>
    </w:pPr>
    <w:rPr>
      <w:b/>
      <w:bCs/>
      <w:spacing w:val="7"/>
      <w:sz w:val="28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153" w:leader="none"/>
        <w:tab w:val="right" w:pos="8306" w:leader="none"/>
      </w:tabs>
    </w:pPr>
    <w:rPr/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44</TotalTime>
  <Application>LibreOffice/7.0.4.2$Linux_X86_64 LibreOffice_project/00$Build-2</Application>
  <AppVersion>15.0000</AppVersion>
  <Pages>17</Pages>
  <Words>5726</Words>
  <Characters>34268</Characters>
  <CharactersWithSpaces>40200</CharactersWithSpaces>
  <Paragraphs>222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2009-01-20T08:04:00Z</dcterms:created>
  <dc:creator>доц. Савов</dc:creator>
  <dc:description/>
  <cp:keywords> </cp:keywords>
  <dc:language>en-US</dc:language>
  <cp:lastModifiedBy>name</cp:lastModifiedBy>
  <dcterms:modified xsi:type="dcterms:W3CDTF">2011-05-18T20:59:00Z</dcterms:modified>
  <cp:revision>12</cp:revision>
  <dc:subject/>
  <dc:title>НАЦИОНАЛЕН ВОЕНЕН УНИВЕРСИТЕТ</dc:title>
</cp:coreProperties>
</file>